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9D39B" w14:textId="77777777" w:rsidR="00180E94" w:rsidRDefault="00180E94">
      <w:pPr>
        <w:spacing w:after="40" w:line="240" w:lineRule="exact"/>
      </w:pPr>
    </w:p>
    <w:p w14:paraId="5007CB08" w14:textId="77777777" w:rsidR="00180E94" w:rsidRDefault="00C12837">
      <w:pPr>
        <w:ind w:left="3680" w:right="3680"/>
        <w:rPr>
          <w:sz w:val="2"/>
        </w:rPr>
      </w:pPr>
      <w:r>
        <w:rPr>
          <w:noProof/>
        </w:rPr>
        <mc:AlternateContent>
          <mc:Choice Requires="wpg">
            <w:drawing>
              <wp:inline distT="0" distB="0" distL="0" distR="0" wp14:anchorId="6DB56AF7" wp14:editId="63D56975">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8"/>
                        <a:stretch/>
                      </pic:blipFill>
                      <pic:spPr bwMode="auto">
                        <a:xfrm>
                          <a:off x="0" y="0"/>
                          <a:ext cx="1466215" cy="966470"/>
                        </a:xfrm>
                        <a:prstGeom prst="rect">
                          <a:avLst/>
                        </a:prstGeom>
                        <a:noFill/>
                        <a:ln>
                          <a:noFill/>
                        </a:ln>
                      </pic:spPr>
                    </pic:pic>
                  </a:graphicData>
                </a:graphic>
              </wp:inline>
            </w:drawing>
          </mc:Choice>
          <mc:Fallback xmlns:a="http://schemas.openxmlformats.org/drawingml/2006/main" xmlns:w16sdtdh="http://schemas.microsoft.com/office/word/2020/wordml/sdtdatahash" xmlns:w16="http://schemas.microsoft.com/office/word/2018/wordml" xmlns:w16cex="http://schemas.microsoft.com/office/word/2018/wordml/c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5.45pt;height:76.10pt;mso-wrap-distance-left:0.00pt;mso-wrap-distance-top:0.00pt;mso-wrap-distance-right:0.00pt;mso-wrap-distance-bottom:0.00pt;z-index:1;" stroked="f">
                <v:imagedata r:id="rId13" o:title=""/>
                <o:lock v:ext="edit" rotation="t"/>
              </v:shape>
            </w:pict>
          </mc:Fallback>
        </mc:AlternateContent>
      </w:r>
    </w:p>
    <w:p w14:paraId="5604D722" w14:textId="77777777" w:rsidR="00180E94" w:rsidRDefault="00180E94">
      <w:pPr>
        <w:spacing w:after="160" w:line="240" w:lineRule="exact"/>
      </w:pPr>
    </w:p>
    <w:tbl>
      <w:tblPr>
        <w:tblW w:w="0" w:type="auto"/>
        <w:tblInd w:w="20" w:type="dxa"/>
        <w:tblLayout w:type="fixed"/>
        <w:tblLook w:val="04A0" w:firstRow="1" w:lastRow="0" w:firstColumn="1" w:lastColumn="0" w:noHBand="0" w:noVBand="1"/>
      </w:tblPr>
      <w:tblGrid>
        <w:gridCol w:w="9620"/>
      </w:tblGrid>
      <w:tr w:rsidR="00180E94" w14:paraId="22546839" w14:textId="77777777">
        <w:tc>
          <w:tcPr>
            <w:tcW w:w="9620" w:type="dxa"/>
            <w:shd w:val="clear" w:color="auto" w:fill="33303D"/>
            <w:tcMar>
              <w:top w:w="40" w:type="dxa"/>
              <w:left w:w="0" w:type="dxa"/>
              <w:bottom w:w="0" w:type="dxa"/>
              <w:right w:w="0" w:type="dxa"/>
            </w:tcMar>
            <w:vAlign w:val="center"/>
          </w:tcPr>
          <w:p w14:paraId="12BE1C67" w14:textId="77777777" w:rsidR="00180E94" w:rsidRDefault="00C12837">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B2F0D27" w14:textId="77777777" w:rsidR="00180E94" w:rsidRDefault="00C12837">
      <w:pPr>
        <w:spacing w:line="240" w:lineRule="exact"/>
      </w:pPr>
      <w:r>
        <w:t xml:space="preserve"> </w:t>
      </w:r>
    </w:p>
    <w:p w14:paraId="77185EB7" w14:textId="77777777" w:rsidR="00180E94" w:rsidRDefault="00C12837">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ACCORD-CADRE DE TECHNIQUES DE L'INFORMATION ET DE LA </w:t>
      </w:r>
    </w:p>
    <w:p w14:paraId="7CF6929B" w14:textId="77777777" w:rsidR="00180E94" w:rsidRDefault="00C12837">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COMMUNICATION</w:t>
      </w:r>
    </w:p>
    <w:p w14:paraId="1A633587" w14:textId="77777777" w:rsidR="00180E94" w:rsidRDefault="00180E94">
      <w:pPr>
        <w:spacing w:line="240" w:lineRule="exact"/>
      </w:pPr>
    </w:p>
    <w:p w14:paraId="6B094133" w14:textId="77777777" w:rsidR="00180E94" w:rsidRDefault="00180E9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180E94" w14:paraId="58E5FC25" w14:textId="77777777">
        <w:trPr>
          <w:trHeight w:val="954"/>
        </w:trPr>
        <w:tc>
          <w:tcPr>
            <w:tcW w:w="1260" w:type="dxa"/>
            <w:tcMar>
              <w:top w:w="0" w:type="dxa"/>
              <w:left w:w="0" w:type="dxa"/>
              <w:bottom w:w="0" w:type="dxa"/>
              <w:right w:w="0" w:type="dxa"/>
            </w:tcMar>
          </w:tcPr>
          <w:p w14:paraId="5D173477" w14:textId="77777777" w:rsidR="00180E94" w:rsidRDefault="00180E94">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5E44ABA5" w14:textId="77777777" w:rsidR="00180E94" w:rsidRDefault="00C12837">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Mise en œuvre et maintenance du futur Système d’Information Patrimonial (SIPI)</w:t>
            </w:r>
          </w:p>
        </w:tc>
        <w:tc>
          <w:tcPr>
            <w:tcW w:w="1260" w:type="dxa"/>
            <w:tcMar>
              <w:top w:w="0" w:type="dxa"/>
              <w:left w:w="0" w:type="dxa"/>
              <w:bottom w:w="0" w:type="dxa"/>
              <w:right w:w="0" w:type="dxa"/>
            </w:tcMar>
          </w:tcPr>
          <w:p w14:paraId="0B79C0CC" w14:textId="77777777" w:rsidR="00180E94" w:rsidRDefault="00180E94">
            <w:pPr>
              <w:rPr>
                <w:sz w:val="2"/>
              </w:rPr>
            </w:pPr>
          </w:p>
        </w:tc>
      </w:tr>
      <w:tr w:rsidR="00180E94" w14:paraId="60954A24" w14:textId="77777777">
        <w:trPr>
          <w:trHeight w:val="445"/>
        </w:trPr>
        <w:tc>
          <w:tcPr>
            <w:tcW w:w="9620" w:type="dxa"/>
            <w:gridSpan w:val="3"/>
            <w:vMerge w:val="restart"/>
            <w:tcMar>
              <w:top w:w="0" w:type="dxa"/>
              <w:left w:w="0" w:type="dxa"/>
              <w:bottom w:w="0" w:type="dxa"/>
              <w:right w:w="0" w:type="dxa"/>
            </w:tcMar>
            <w:vAlign w:val="center"/>
          </w:tcPr>
          <w:p w14:paraId="0A06ED76" w14:textId="77777777" w:rsidR="00180E94" w:rsidRDefault="00180E94">
            <w:pPr>
              <w:jc w:val="center"/>
              <w:rPr>
                <w:rFonts w:ascii="Trebuchet MS" w:eastAsia="Trebuchet MS" w:hAnsi="Trebuchet MS" w:cs="Trebuchet MS"/>
                <w:color w:val="000000"/>
              </w:rPr>
            </w:pPr>
          </w:p>
          <w:p w14:paraId="46D08F6C" w14:textId="77777777" w:rsidR="00180E94" w:rsidRDefault="00C12837">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4A1B0DFB" w14:textId="77777777" w:rsidR="00180E94" w:rsidRDefault="00C12837">
            <w:pPr>
              <w:pStyle w:val="Paragraphedeliste"/>
              <w:numPr>
                <w:ilvl w:val="0"/>
                <w:numId w:val="4"/>
              </w:numPr>
              <w:shd w:val="clear" w:color="auto" w:fill="E0DFE6"/>
              <w:spacing w:before="0"/>
              <w:ind w:right="1140"/>
              <w:rPr>
                <w:rFonts w:ascii="Trebuchet MS" w:eastAsia="Trebuchet MS" w:hAnsi="Trebuchet MS" w:cs="Trebuchet MS"/>
                <w:color w:val="000000"/>
              </w:rPr>
            </w:pPr>
            <w:r>
              <w:rPr>
                <w:rFonts w:ascii="Trebuchet MS" w:eastAsia="Trebuchet MS" w:hAnsi="Trebuchet MS" w:cs="Trebuchet MS"/>
                <w:color w:val="000000"/>
              </w:rPr>
              <w:t>Les parties 1 et 2 serviront à l’établissement de l’acte d’engagement auprès de l’attributaire pressenti du marché</w:t>
            </w:r>
          </w:p>
          <w:p w14:paraId="0AF437AB" w14:textId="77777777" w:rsidR="00180E94" w:rsidRDefault="00C12837">
            <w:pPr>
              <w:pStyle w:val="Paragraphedeliste"/>
              <w:numPr>
                <w:ilvl w:val="0"/>
                <w:numId w:val="4"/>
              </w:numPr>
              <w:shd w:val="clear" w:color="auto" w:fill="E0DFE6"/>
              <w:ind w:right="1140"/>
              <w:rPr>
                <w:rFonts w:ascii="Trebuchet MS" w:eastAsia="Trebuchet MS" w:hAnsi="Trebuchet MS" w:cs="Trebuchet MS"/>
                <w:color w:val="000000"/>
              </w:rPr>
            </w:pPr>
            <w:r>
              <w:rPr>
                <w:rFonts w:ascii="Trebuchet MS" w:eastAsia="Trebuchet MS" w:hAnsi="Trebuchet MS" w:cs="Trebuchet MS"/>
                <w:color w:val="000000"/>
              </w:rPr>
              <w:t>La partie 3 sera contractualisée en tant que mémoire technique en cas d’obtention du marché.</w:t>
            </w:r>
          </w:p>
          <w:p w14:paraId="56085AA9" w14:textId="77777777" w:rsidR="00180E94" w:rsidRDefault="00180E94">
            <w:pPr>
              <w:jc w:val="center"/>
              <w:rPr>
                <w:rFonts w:ascii="Trebuchet MS" w:eastAsia="Trebuchet MS" w:hAnsi="Trebuchet MS" w:cs="Trebuchet MS"/>
                <w:color w:val="000000"/>
              </w:rPr>
            </w:pPr>
          </w:p>
          <w:p w14:paraId="198AE06F" w14:textId="77777777" w:rsidR="00180E94" w:rsidRDefault="00C12837">
            <w:pPr>
              <w:jc w:val="center"/>
              <w:rPr>
                <w:rFonts w:ascii="Trebuchet MS" w:eastAsia="Trebuchet MS" w:hAnsi="Trebuchet MS" w:cs="Trebuchet MS"/>
                <w:color w:val="000000"/>
              </w:rPr>
            </w:pPr>
            <w:r>
              <w:rPr>
                <w:rFonts w:ascii="Trebuchet MS" w:eastAsia="Trebuchet MS" w:hAnsi="Trebuchet MS" w:cs="Trebuchet MS"/>
                <w:color w:val="000000"/>
              </w:rPr>
              <w:t>Consultation n°25FSN014</w:t>
            </w:r>
          </w:p>
          <w:p w14:paraId="7FD0D065" w14:textId="77777777" w:rsidR="00180E94" w:rsidRDefault="00180E94">
            <w:pPr>
              <w:jc w:val="center"/>
              <w:rPr>
                <w:rFonts w:ascii="Trebuchet MS" w:eastAsia="Trebuchet MS" w:hAnsi="Trebuchet MS" w:cs="Trebuchet MS"/>
                <w:color w:val="000000"/>
              </w:rPr>
            </w:pPr>
          </w:p>
          <w:p w14:paraId="08D7BD3D" w14:textId="77777777" w:rsidR="00180E94" w:rsidRDefault="00C12837">
            <w:pPr>
              <w:jc w:val="center"/>
              <w:rPr>
                <w:rFonts w:ascii="Trebuchet MS" w:eastAsia="Trebuchet MS" w:hAnsi="Trebuchet MS" w:cs="Trebuchet MS"/>
                <w:color w:val="000000"/>
              </w:rPr>
            </w:pPr>
            <w:r>
              <w:rPr>
                <w:rFonts w:ascii="Trebuchet MS" w:eastAsia="Trebuchet MS" w:hAnsi="Trebuchet MS" w:cs="Trebuchet MS"/>
                <w:color w:val="000000"/>
              </w:rPr>
              <w:t xml:space="preserve">Université Grenoble Alpes </w:t>
            </w:r>
          </w:p>
          <w:p w14:paraId="57837B17" w14:textId="77777777" w:rsidR="00180E94" w:rsidRDefault="00C12837">
            <w:pPr>
              <w:jc w:val="center"/>
              <w:rPr>
                <w:rFonts w:ascii="Trebuchet MS" w:eastAsia="Trebuchet MS" w:hAnsi="Trebuchet MS" w:cs="Trebuchet MS"/>
                <w:color w:val="000000"/>
              </w:rPr>
            </w:pPr>
            <w:r>
              <w:rPr>
                <w:rFonts w:ascii="Trebuchet MS" w:eastAsia="Trebuchet MS" w:hAnsi="Trebuchet MS" w:cs="Trebuchet MS"/>
                <w:color w:val="000000"/>
              </w:rPr>
              <w:t>DSIM</w:t>
            </w:r>
          </w:p>
          <w:p w14:paraId="6A160874" w14:textId="77777777" w:rsidR="00180E94" w:rsidRDefault="00C12837">
            <w:pPr>
              <w:jc w:val="center"/>
              <w:rPr>
                <w:rFonts w:ascii="Trebuchet MS" w:eastAsia="Trebuchet MS" w:hAnsi="Trebuchet MS" w:cs="Trebuchet MS"/>
                <w:color w:val="000000"/>
              </w:rPr>
            </w:pPr>
            <w:r>
              <w:rPr>
                <w:rFonts w:ascii="Trebuchet MS" w:eastAsia="Trebuchet MS" w:hAnsi="Trebuchet MS" w:cs="Trebuchet MS"/>
                <w:color w:val="000000"/>
              </w:rPr>
              <w:t>CS 40700</w:t>
            </w:r>
          </w:p>
          <w:p w14:paraId="6A4F47F1" w14:textId="77777777" w:rsidR="00180E94" w:rsidRDefault="00C12837">
            <w:pPr>
              <w:jc w:val="center"/>
              <w:rPr>
                <w:rFonts w:ascii="Trebuchet MS" w:eastAsia="Trebuchet MS" w:hAnsi="Trebuchet MS" w:cs="Trebuchet MS"/>
                <w:color w:val="000000"/>
              </w:rPr>
            </w:pPr>
            <w:r>
              <w:rPr>
                <w:rFonts w:ascii="Trebuchet MS" w:eastAsia="Trebuchet MS" w:hAnsi="Trebuchet MS" w:cs="Trebuchet MS"/>
                <w:color w:val="000000"/>
              </w:rPr>
              <w:t>38058 GRENOBLE cedex 9</w:t>
            </w:r>
          </w:p>
          <w:p w14:paraId="7E87E7C7" w14:textId="77777777" w:rsidR="00180E94" w:rsidRDefault="00180E94">
            <w:pPr>
              <w:jc w:val="center"/>
              <w:rPr>
                <w:rFonts w:ascii="Trebuchet MS" w:eastAsia="Trebuchet MS" w:hAnsi="Trebuchet MS" w:cs="Trebuchet MS"/>
                <w:color w:val="000000"/>
              </w:rPr>
            </w:pPr>
          </w:p>
          <w:p w14:paraId="3ED3A777" w14:textId="77777777" w:rsidR="00180E94" w:rsidRDefault="00180E94">
            <w:pPr>
              <w:jc w:val="center"/>
              <w:rPr>
                <w:rFonts w:ascii="Trebuchet MS" w:eastAsia="Trebuchet MS" w:hAnsi="Trebuchet MS" w:cs="Trebuchet MS"/>
                <w:color w:val="000000"/>
              </w:rPr>
            </w:pPr>
          </w:p>
          <w:p w14:paraId="58CC68E7" w14:textId="77777777" w:rsidR="00180E94" w:rsidRDefault="00180E94">
            <w:pPr>
              <w:jc w:val="center"/>
              <w:rPr>
                <w:rFonts w:ascii="Trebuchet MS" w:eastAsia="Trebuchet MS" w:hAnsi="Trebuchet MS" w:cs="Trebuchet MS"/>
                <w:color w:val="000000"/>
              </w:rPr>
            </w:pPr>
          </w:p>
          <w:p w14:paraId="34E15C9B" w14:textId="77777777" w:rsidR="00180E94" w:rsidRDefault="00180E94">
            <w:pPr>
              <w:jc w:val="center"/>
              <w:rPr>
                <w:rFonts w:ascii="Trebuchet MS" w:eastAsia="Trebuchet MS" w:hAnsi="Trebuchet MS" w:cs="Trebuchet MS"/>
                <w:color w:val="000000"/>
              </w:rPr>
            </w:pPr>
          </w:p>
          <w:p w14:paraId="44AA755C" w14:textId="77777777" w:rsidR="00180E94" w:rsidRDefault="00180E94">
            <w:pPr>
              <w:jc w:val="center"/>
              <w:rPr>
                <w:rFonts w:ascii="Trebuchet MS" w:eastAsia="Trebuchet MS" w:hAnsi="Trebuchet MS" w:cs="Trebuchet MS"/>
                <w:color w:val="000000"/>
              </w:rPr>
            </w:pPr>
          </w:p>
          <w:p w14:paraId="5A651619" w14:textId="77777777" w:rsidR="00180E94" w:rsidRDefault="00180E94">
            <w:pPr>
              <w:jc w:val="center"/>
              <w:rPr>
                <w:rFonts w:ascii="Trebuchet MS" w:eastAsia="Trebuchet MS" w:hAnsi="Trebuchet MS" w:cs="Trebuchet MS"/>
                <w:color w:val="000000"/>
              </w:rPr>
            </w:pPr>
          </w:p>
          <w:p w14:paraId="730DA874" w14:textId="77777777" w:rsidR="00180E94" w:rsidRDefault="00180E94">
            <w:pPr>
              <w:jc w:val="center"/>
              <w:rPr>
                <w:rFonts w:ascii="Trebuchet MS" w:eastAsia="Trebuchet MS" w:hAnsi="Trebuchet MS" w:cs="Trebuchet MS"/>
                <w:color w:val="000000"/>
              </w:rPr>
            </w:pPr>
          </w:p>
          <w:p w14:paraId="6E044F24" w14:textId="77777777" w:rsidR="00180E94" w:rsidRDefault="00180E94">
            <w:pPr>
              <w:jc w:val="center"/>
              <w:rPr>
                <w:rFonts w:ascii="Trebuchet MS" w:eastAsia="Trebuchet MS" w:hAnsi="Trebuchet MS" w:cs="Trebuchet MS"/>
                <w:color w:val="000000"/>
              </w:rPr>
            </w:pPr>
          </w:p>
          <w:p w14:paraId="365D1296" w14:textId="77777777" w:rsidR="00180E94" w:rsidRDefault="00180E94">
            <w:pPr>
              <w:jc w:val="center"/>
              <w:rPr>
                <w:rFonts w:ascii="Trebuchet MS" w:eastAsia="Trebuchet MS" w:hAnsi="Trebuchet MS" w:cs="Trebuchet MS"/>
                <w:color w:val="000000"/>
              </w:rPr>
            </w:pPr>
          </w:p>
          <w:p w14:paraId="2B9EDDBC" w14:textId="77777777" w:rsidR="00180E94" w:rsidRDefault="00180E94">
            <w:pPr>
              <w:jc w:val="center"/>
              <w:rPr>
                <w:rFonts w:ascii="Trebuchet MS" w:eastAsia="Trebuchet MS" w:hAnsi="Trebuchet MS" w:cs="Trebuchet MS"/>
                <w:color w:val="000000"/>
              </w:rPr>
            </w:pPr>
          </w:p>
          <w:p w14:paraId="08AD3597" w14:textId="77777777" w:rsidR="00180E94" w:rsidRDefault="00180E94">
            <w:pPr>
              <w:jc w:val="center"/>
              <w:rPr>
                <w:rFonts w:ascii="Trebuchet MS" w:eastAsia="Trebuchet MS" w:hAnsi="Trebuchet MS" w:cs="Trebuchet MS"/>
                <w:color w:val="000000"/>
              </w:rPr>
            </w:pPr>
          </w:p>
          <w:p w14:paraId="77ED8F7C" w14:textId="77777777" w:rsidR="00180E94" w:rsidRDefault="00180E94">
            <w:pPr>
              <w:jc w:val="center"/>
              <w:rPr>
                <w:rFonts w:ascii="Trebuchet MS" w:eastAsia="Trebuchet MS" w:hAnsi="Trebuchet MS" w:cs="Trebuchet MS"/>
                <w:color w:val="000000"/>
              </w:rPr>
            </w:pPr>
          </w:p>
          <w:p w14:paraId="2FB1333C" w14:textId="77777777" w:rsidR="00204A7F" w:rsidRDefault="001C435D">
            <w:pPr>
              <w:jc w:val="center"/>
              <w:rPr>
                <w:color w:val="FF0000"/>
                <w:sz w:val="28"/>
                <w:szCs w:val="28"/>
              </w:rPr>
            </w:pPr>
            <w:r w:rsidRPr="001C435D">
              <w:rPr>
                <w:rFonts w:ascii="Trebuchet MS" w:eastAsia="Trebuchet MS" w:hAnsi="Trebuchet MS" w:cs="Trebuchet MS"/>
                <w:color w:val="FF0000"/>
                <w:sz w:val="28"/>
                <w:szCs w:val="28"/>
              </w:rPr>
              <w:lastRenderedPageBreak/>
              <w:t>CE DOCUMENT NE DOIT PAS ETRE COMPLETE EN PHASE CANDIDATURES.</w:t>
            </w:r>
            <w:r w:rsidRPr="001C435D">
              <w:rPr>
                <w:color w:val="FF0000"/>
                <w:sz w:val="28"/>
                <w:szCs w:val="28"/>
              </w:rPr>
              <w:t xml:space="preserve"> </w:t>
            </w:r>
          </w:p>
          <w:p w14:paraId="6FA679A3" w14:textId="2BBA9349" w:rsidR="00180E94" w:rsidRPr="001C435D" w:rsidRDefault="001C435D">
            <w:pPr>
              <w:jc w:val="center"/>
              <w:rPr>
                <w:rFonts w:ascii="Trebuchet MS" w:eastAsia="Trebuchet MS" w:hAnsi="Trebuchet MS" w:cs="Trebuchet MS"/>
                <w:color w:val="000000"/>
                <w:sz w:val="28"/>
                <w:szCs w:val="28"/>
              </w:rPr>
            </w:pPr>
            <w:r w:rsidRPr="001C435D">
              <w:rPr>
                <w:color w:val="FF0000"/>
                <w:sz w:val="28"/>
                <w:szCs w:val="28"/>
              </w:rPr>
              <w:t xml:space="preserve">IL SERA A REMPLIR </w:t>
            </w:r>
            <w:r w:rsidRPr="001C435D">
              <w:rPr>
                <w:rFonts w:ascii="Trebuchet MS" w:eastAsia="Trebuchet MS" w:hAnsi="Trebuchet MS" w:cs="Trebuchet MS"/>
                <w:color w:val="FF0000"/>
                <w:sz w:val="28"/>
                <w:szCs w:val="28"/>
              </w:rPr>
              <w:t>EN PHASE OFFRES UNIQUEMENT PAR LES CANDIDATS RETENUS EN PHASE OFFRES</w:t>
            </w:r>
          </w:p>
        </w:tc>
      </w:tr>
    </w:tbl>
    <w:p w14:paraId="5A4A1E85" w14:textId="77777777" w:rsidR="00180E94" w:rsidRDefault="00C12837">
      <w:pPr>
        <w:pBdr>
          <w:top w:val="single" w:sz="4" w:space="1" w:color="000000"/>
          <w:left w:val="single" w:sz="4" w:space="4" w:color="000000"/>
          <w:bottom w:val="single" w:sz="4" w:space="1" w:color="000000"/>
          <w:right w:val="single" w:sz="4" w:space="4" w:color="000000"/>
        </w:pBdr>
        <w:rPr>
          <w:rFonts w:cs="Arial"/>
          <w:b/>
          <w:spacing w:val="-5"/>
          <w:szCs w:val="20"/>
          <w:highlight w:val="yellow"/>
        </w:rPr>
      </w:pPr>
      <w:r>
        <w:rPr>
          <w:rFonts w:cs="Arial"/>
          <w:b/>
          <w:spacing w:val="-5"/>
          <w:szCs w:val="20"/>
          <w:highlight w:val="yellow"/>
        </w:rPr>
        <w:lastRenderedPageBreak/>
        <w:t xml:space="preserve">CE CADRE CONCERNE </w:t>
      </w:r>
    </w:p>
    <w:p w14:paraId="6881AD2E" w14:textId="77777777" w:rsidR="00180E94" w:rsidRDefault="00C12837">
      <w:pPr>
        <w:pBdr>
          <w:top w:val="single" w:sz="4" w:space="1" w:color="000000"/>
          <w:left w:val="single" w:sz="4" w:space="4" w:color="000000"/>
          <w:bottom w:val="single" w:sz="4" w:space="1" w:color="000000"/>
          <w:right w:val="single" w:sz="4" w:space="4" w:color="000000"/>
        </w:pBdr>
        <w:rPr>
          <w:rFonts w:cs="Arial"/>
          <w:i/>
          <w:spacing w:val="-5"/>
          <w:szCs w:val="20"/>
          <w:highlight w:val="yellow"/>
        </w:rPr>
      </w:pPr>
      <w:r>
        <w:rPr>
          <w:rFonts w:cs="Arial"/>
          <w:i/>
          <w:spacing w:val="-5"/>
          <w:szCs w:val="20"/>
          <w:highlight w:val="yellow"/>
        </w:rPr>
        <w:t>(</w:t>
      </w:r>
      <w:proofErr w:type="gramStart"/>
      <w:r>
        <w:rPr>
          <w:rFonts w:cs="Arial"/>
          <w:i/>
          <w:spacing w:val="-5"/>
          <w:szCs w:val="20"/>
          <w:highlight w:val="yellow"/>
        </w:rPr>
        <w:t>cocher</w:t>
      </w:r>
      <w:proofErr w:type="gramEnd"/>
      <w:r>
        <w:rPr>
          <w:rFonts w:cs="Arial"/>
          <w:i/>
          <w:spacing w:val="-5"/>
          <w:szCs w:val="20"/>
          <w:highlight w:val="yellow"/>
        </w:rPr>
        <w:t xml:space="preserve"> la case correspondante)</w:t>
      </w:r>
    </w:p>
    <w:p w14:paraId="51DDA7E2" w14:textId="77777777" w:rsidR="00180E94" w:rsidRDefault="00180E94">
      <w:pPr>
        <w:pBdr>
          <w:top w:val="single" w:sz="4" w:space="1" w:color="000000"/>
          <w:left w:val="single" w:sz="4" w:space="4" w:color="000000"/>
          <w:bottom w:val="single" w:sz="4" w:space="1" w:color="000000"/>
          <w:right w:val="single" w:sz="4" w:space="4" w:color="000000"/>
        </w:pBdr>
        <w:rPr>
          <w:rFonts w:cs="Arial"/>
          <w:i/>
          <w:spacing w:val="-5"/>
          <w:szCs w:val="20"/>
          <w:highlight w:val="yellow"/>
        </w:rPr>
      </w:pPr>
    </w:p>
    <w:p w14:paraId="3F7E71B4" w14:textId="77777777" w:rsidR="00180E94" w:rsidRDefault="00C12837">
      <w:pPr>
        <w:pBdr>
          <w:top w:val="single" w:sz="4" w:space="1" w:color="000000"/>
          <w:left w:val="single" w:sz="4" w:space="4" w:color="000000"/>
          <w:bottom w:val="single" w:sz="4" w:space="1" w:color="000000"/>
          <w:right w:val="single" w:sz="4" w:space="4" w:color="000000"/>
        </w:pBdr>
        <w:rPr>
          <w:rFonts w:cs="Arial"/>
          <w:szCs w:val="20"/>
          <w:highlight w:val="yellow"/>
        </w:rPr>
      </w:pPr>
      <w:r>
        <w:rPr>
          <w:rFonts w:cs="Arial"/>
          <w:szCs w:val="20"/>
          <w:highlight w:val="yellow"/>
        </w:rPr>
        <w:t xml:space="preserve">  </w:t>
      </w:r>
      <w:r>
        <w:rPr>
          <w:rFonts w:cs="Arial"/>
          <w:szCs w:val="20"/>
          <w:highlight w:val="yellow"/>
        </w:rPr>
        <w:fldChar w:fldCharType="begin">
          <w:ffData>
            <w:name w:val=""/>
            <w:enabled/>
            <w:calcOnExit w:val="0"/>
            <w:checkBox>
              <w:size w:val="20"/>
              <w:default w:val="0"/>
            </w:checkBox>
          </w:ffData>
        </w:fldChar>
      </w:r>
      <w:r>
        <w:rPr>
          <w:rFonts w:cs="Arial"/>
          <w:szCs w:val="20"/>
          <w:highlight w:val="yellow"/>
        </w:rPr>
        <w:instrText xml:space="preserve"> FORMCHECKBOX </w:instrText>
      </w:r>
      <w:r w:rsidR="00037FAB">
        <w:rPr>
          <w:rFonts w:cs="Arial"/>
          <w:szCs w:val="20"/>
          <w:highlight w:val="yellow"/>
        </w:rPr>
      </w:r>
      <w:r w:rsidR="00037FAB">
        <w:rPr>
          <w:rFonts w:cs="Arial"/>
          <w:szCs w:val="20"/>
          <w:highlight w:val="yellow"/>
        </w:rPr>
        <w:fldChar w:fldCharType="separate"/>
      </w:r>
      <w:r>
        <w:rPr>
          <w:rFonts w:cs="Arial"/>
          <w:szCs w:val="20"/>
          <w:highlight w:val="yellow"/>
        </w:rPr>
        <w:fldChar w:fldCharType="end"/>
      </w:r>
      <w:r>
        <w:rPr>
          <w:rFonts w:cs="Arial"/>
          <w:szCs w:val="20"/>
          <w:highlight w:val="yellow"/>
        </w:rPr>
        <w:t xml:space="preserve"> </w:t>
      </w:r>
      <w:proofErr w:type="gramStart"/>
      <w:r>
        <w:rPr>
          <w:rFonts w:cs="Arial"/>
          <w:szCs w:val="20"/>
          <w:highlight w:val="yellow"/>
        </w:rPr>
        <w:t>la</w:t>
      </w:r>
      <w:proofErr w:type="gramEnd"/>
      <w:r>
        <w:rPr>
          <w:rFonts w:cs="Arial"/>
          <w:szCs w:val="20"/>
          <w:highlight w:val="yellow"/>
        </w:rPr>
        <w:t xml:space="preserve"> solution de base On </w:t>
      </w:r>
      <w:proofErr w:type="spellStart"/>
      <w:r>
        <w:rPr>
          <w:rFonts w:cs="Arial"/>
          <w:szCs w:val="20"/>
          <w:highlight w:val="yellow"/>
        </w:rPr>
        <w:t>premise</w:t>
      </w:r>
      <w:proofErr w:type="spellEnd"/>
      <w:r>
        <w:rPr>
          <w:rFonts w:cs="Arial"/>
          <w:szCs w:val="20"/>
          <w:highlight w:val="yellow"/>
        </w:rPr>
        <w:t xml:space="preserve"> </w:t>
      </w:r>
    </w:p>
    <w:p w14:paraId="70DCCFBE" w14:textId="77777777" w:rsidR="00180E94" w:rsidRDefault="00180E94">
      <w:pPr>
        <w:pBdr>
          <w:top w:val="single" w:sz="4" w:space="1" w:color="000000"/>
          <w:left w:val="single" w:sz="4" w:space="4" w:color="000000"/>
          <w:bottom w:val="single" w:sz="4" w:space="1" w:color="000000"/>
          <w:right w:val="single" w:sz="4" w:space="4" w:color="000000"/>
        </w:pBdr>
        <w:rPr>
          <w:rFonts w:cs="Arial"/>
          <w:b/>
          <w:spacing w:val="-5"/>
          <w:szCs w:val="20"/>
          <w:highlight w:val="yellow"/>
        </w:rPr>
      </w:pPr>
    </w:p>
    <w:p w14:paraId="621AA58E" w14:textId="77777777" w:rsidR="00180E94" w:rsidRDefault="00C12837">
      <w:pPr>
        <w:pBdr>
          <w:top w:val="single" w:sz="4" w:space="1" w:color="000000"/>
          <w:left w:val="single" w:sz="4" w:space="4" w:color="000000"/>
          <w:bottom w:val="single" w:sz="4" w:space="1" w:color="000000"/>
          <w:right w:val="single" w:sz="4" w:space="4" w:color="000000"/>
        </w:pBdr>
        <w:rPr>
          <w:rFonts w:cs="Arial"/>
          <w:szCs w:val="20"/>
          <w:highlight w:val="yellow"/>
        </w:rPr>
      </w:pPr>
      <w:r>
        <w:rPr>
          <w:rFonts w:cs="Arial"/>
          <w:szCs w:val="20"/>
          <w:highlight w:val="yellow"/>
        </w:rPr>
        <w:t xml:space="preserve">  </w:t>
      </w:r>
      <w:r>
        <w:rPr>
          <w:rFonts w:cs="Arial"/>
          <w:szCs w:val="20"/>
          <w:highlight w:val="yellow"/>
        </w:rPr>
        <w:fldChar w:fldCharType="begin">
          <w:ffData>
            <w:name w:val=""/>
            <w:enabled/>
            <w:calcOnExit w:val="0"/>
            <w:checkBox>
              <w:size w:val="20"/>
              <w:default w:val="0"/>
            </w:checkBox>
          </w:ffData>
        </w:fldChar>
      </w:r>
      <w:r>
        <w:rPr>
          <w:rFonts w:cs="Arial"/>
          <w:szCs w:val="20"/>
          <w:highlight w:val="yellow"/>
        </w:rPr>
        <w:instrText xml:space="preserve"> FORMCHECKBOX </w:instrText>
      </w:r>
      <w:r w:rsidR="00037FAB">
        <w:rPr>
          <w:rFonts w:cs="Arial"/>
          <w:szCs w:val="20"/>
          <w:highlight w:val="yellow"/>
        </w:rPr>
      </w:r>
      <w:r w:rsidR="00037FAB">
        <w:rPr>
          <w:rFonts w:cs="Arial"/>
          <w:szCs w:val="20"/>
          <w:highlight w:val="yellow"/>
        </w:rPr>
        <w:fldChar w:fldCharType="separate"/>
      </w:r>
      <w:r>
        <w:rPr>
          <w:rFonts w:cs="Arial"/>
          <w:szCs w:val="20"/>
          <w:highlight w:val="yellow"/>
        </w:rPr>
        <w:fldChar w:fldCharType="end"/>
      </w:r>
      <w:r>
        <w:rPr>
          <w:rFonts w:cs="Arial"/>
          <w:szCs w:val="20"/>
          <w:highlight w:val="yellow"/>
        </w:rPr>
        <w:t xml:space="preserve"> </w:t>
      </w:r>
      <w:proofErr w:type="gramStart"/>
      <w:r>
        <w:rPr>
          <w:rFonts w:cs="Arial"/>
          <w:szCs w:val="20"/>
          <w:highlight w:val="yellow"/>
        </w:rPr>
        <w:t>la</w:t>
      </w:r>
      <w:proofErr w:type="gramEnd"/>
      <w:r>
        <w:rPr>
          <w:rFonts w:cs="Arial"/>
          <w:szCs w:val="20"/>
          <w:highlight w:val="yellow"/>
        </w:rPr>
        <w:t xml:space="preserve"> solution en Saas (variante)</w:t>
      </w:r>
    </w:p>
    <w:p w14:paraId="334E2A67" w14:textId="77777777" w:rsidR="00180E94" w:rsidRDefault="00180E94">
      <w:pPr>
        <w:pBdr>
          <w:top w:val="single" w:sz="4" w:space="0" w:color="000000"/>
          <w:left w:val="single" w:sz="4" w:space="3" w:color="000000"/>
          <w:bottom w:val="single" w:sz="4" w:space="0" w:color="000000"/>
          <w:right w:val="single" w:sz="4" w:space="3" w:color="000000"/>
        </w:pBdr>
        <w:rPr>
          <w:rFonts w:cs="Arial"/>
          <w:b/>
          <w:bCs/>
          <w:spacing w:val="-5"/>
          <w:highlight w:val="yellow"/>
        </w:rPr>
      </w:pPr>
    </w:p>
    <w:p w14:paraId="58BD87E2" w14:textId="77777777" w:rsidR="00180E94" w:rsidRDefault="00C12837">
      <w:pPr>
        <w:pBdr>
          <w:top w:val="single" w:sz="4" w:space="0" w:color="000000"/>
          <w:left w:val="single" w:sz="4" w:space="3" w:color="000000"/>
          <w:bottom w:val="single" w:sz="4" w:space="0" w:color="000000"/>
          <w:right w:val="single" w:sz="4" w:space="3" w:color="000000"/>
        </w:pBdr>
        <w:jc w:val="both"/>
        <w:rPr>
          <w:rFonts w:cs="Arial"/>
          <w:spacing w:val="-5"/>
          <w:szCs w:val="20"/>
        </w:rPr>
      </w:pPr>
      <w:r>
        <w:rPr>
          <w:rFonts w:cs="Arial"/>
          <w:spacing w:val="-5"/>
          <w:szCs w:val="20"/>
        </w:rPr>
        <w:t xml:space="preserve">Les candidats n'ont pas l'obligation de répondre à la solution de base (solution On </w:t>
      </w:r>
      <w:proofErr w:type="spellStart"/>
      <w:r>
        <w:rPr>
          <w:rFonts w:cs="Arial"/>
          <w:spacing w:val="-5"/>
          <w:szCs w:val="20"/>
        </w:rPr>
        <w:t>premise</w:t>
      </w:r>
      <w:proofErr w:type="spellEnd"/>
      <w:r>
        <w:rPr>
          <w:rFonts w:cs="Arial"/>
          <w:spacing w:val="-5"/>
          <w:szCs w:val="20"/>
        </w:rPr>
        <w:t xml:space="preserve">). Ils peuvent présenter, conformément aux articles R. 2151-8 à R. 2151-11 du Code de la commande publique, une offre comportant une variante concernant la mise en œuvre de la solution en mode Saas. </w:t>
      </w:r>
    </w:p>
    <w:p w14:paraId="7A12DA77" w14:textId="77777777" w:rsidR="00180E94" w:rsidRDefault="00180E94">
      <w:pPr>
        <w:pBdr>
          <w:top w:val="single" w:sz="4" w:space="0" w:color="000000"/>
          <w:left w:val="single" w:sz="4" w:space="3" w:color="000000"/>
          <w:bottom w:val="single" w:sz="4" w:space="0" w:color="000000"/>
          <w:right w:val="single" w:sz="4" w:space="3" w:color="000000"/>
        </w:pBdr>
        <w:rPr>
          <w:rFonts w:cs="Arial"/>
          <w:spacing w:val="-5"/>
          <w:szCs w:val="20"/>
        </w:rPr>
      </w:pPr>
    </w:p>
    <w:p w14:paraId="4054009D" w14:textId="77777777" w:rsidR="00180E94" w:rsidRDefault="00C12837">
      <w:pPr>
        <w:pBdr>
          <w:top w:val="single" w:sz="4" w:space="0" w:color="000000"/>
          <w:left w:val="single" w:sz="4" w:space="3" w:color="000000"/>
          <w:bottom w:val="single" w:sz="4" w:space="0" w:color="000000"/>
          <w:right w:val="single" w:sz="4" w:space="3" w:color="000000"/>
        </w:pBdr>
        <w:rPr>
          <w:rFonts w:cs="Arial"/>
          <w:spacing w:val="-5"/>
          <w:szCs w:val="20"/>
        </w:rPr>
      </w:pPr>
      <w:r>
        <w:rPr>
          <w:rFonts w:cs="Arial"/>
          <w:spacing w:val="-5"/>
          <w:szCs w:val="20"/>
        </w:rPr>
        <w:t>Ainsi, il est possible de répondre :</w:t>
      </w:r>
    </w:p>
    <w:p w14:paraId="71A86AC3" w14:textId="77777777" w:rsidR="00180E94" w:rsidRDefault="00C12837">
      <w:pPr>
        <w:pBdr>
          <w:top w:val="single" w:sz="4" w:space="0" w:color="000000"/>
          <w:left w:val="single" w:sz="4" w:space="3" w:color="000000"/>
          <w:bottom w:val="single" w:sz="4" w:space="0" w:color="000000"/>
          <w:right w:val="single" w:sz="4" w:space="3" w:color="000000"/>
        </w:pBdr>
        <w:rPr>
          <w:rFonts w:cs="Arial"/>
          <w:spacing w:val="-5"/>
          <w:szCs w:val="20"/>
        </w:rPr>
      </w:pPr>
      <w:r>
        <w:rPr>
          <w:rFonts w:cs="Arial"/>
          <w:spacing w:val="-5"/>
          <w:szCs w:val="20"/>
        </w:rPr>
        <w:t>-</w:t>
      </w:r>
      <w:r>
        <w:rPr>
          <w:rFonts w:cs="Arial"/>
          <w:spacing w:val="-5"/>
          <w:szCs w:val="20"/>
        </w:rPr>
        <w:tab/>
        <w:t xml:space="preserve">A la solution de base uniquement : solution On </w:t>
      </w:r>
      <w:proofErr w:type="spellStart"/>
      <w:r>
        <w:rPr>
          <w:rFonts w:cs="Arial"/>
          <w:spacing w:val="-5"/>
          <w:szCs w:val="20"/>
        </w:rPr>
        <w:t>premise</w:t>
      </w:r>
      <w:proofErr w:type="spellEnd"/>
    </w:p>
    <w:p w14:paraId="6514B1F9" w14:textId="77777777" w:rsidR="00180E94" w:rsidRDefault="00C12837">
      <w:pPr>
        <w:pBdr>
          <w:top w:val="single" w:sz="4" w:space="0" w:color="000000"/>
          <w:left w:val="single" w:sz="4" w:space="3" w:color="000000"/>
          <w:bottom w:val="single" w:sz="4" w:space="0" w:color="000000"/>
          <w:right w:val="single" w:sz="4" w:space="3" w:color="000000"/>
        </w:pBdr>
        <w:rPr>
          <w:rFonts w:cs="Arial"/>
          <w:spacing w:val="-5"/>
        </w:rPr>
      </w:pPr>
      <w:r>
        <w:rPr>
          <w:rFonts w:cs="Arial"/>
          <w:spacing w:val="-5"/>
          <w:szCs w:val="20"/>
        </w:rPr>
        <w:t>-</w:t>
      </w:r>
      <w:r>
        <w:rPr>
          <w:rFonts w:cs="Arial"/>
          <w:spacing w:val="-5"/>
          <w:szCs w:val="20"/>
        </w:rPr>
        <w:tab/>
        <w:t>A la solution variante uniquement : solution en mode Saas</w:t>
      </w:r>
    </w:p>
    <w:p w14:paraId="65FC9677" w14:textId="77777777" w:rsidR="00180E94" w:rsidRDefault="00C12837">
      <w:pPr>
        <w:pBdr>
          <w:top w:val="single" w:sz="4" w:space="0" w:color="000000"/>
          <w:left w:val="single" w:sz="4" w:space="3" w:color="000000"/>
          <w:bottom w:val="single" w:sz="4" w:space="0" w:color="000000"/>
          <w:right w:val="single" w:sz="4" w:space="3" w:color="000000"/>
        </w:pBdr>
        <w:rPr>
          <w:rFonts w:cs="Arial"/>
          <w:spacing w:val="-5"/>
        </w:rPr>
      </w:pPr>
      <w:r>
        <w:rPr>
          <w:rFonts w:cs="Arial"/>
          <w:spacing w:val="-5"/>
          <w:szCs w:val="20"/>
        </w:rPr>
        <w:t xml:space="preserve">-             </w:t>
      </w:r>
      <w:r>
        <w:rPr>
          <w:rFonts w:ascii="Trebuchet MS" w:hAnsi="Trebuchet MS"/>
          <w:szCs w:val="20"/>
        </w:rPr>
        <w:t xml:space="preserve">Aux deux solutions : solution de base On </w:t>
      </w:r>
      <w:proofErr w:type="spellStart"/>
      <w:r>
        <w:rPr>
          <w:rFonts w:ascii="Trebuchet MS" w:hAnsi="Trebuchet MS"/>
          <w:szCs w:val="20"/>
        </w:rPr>
        <w:t>premise</w:t>
      </w:r>
      <w:proofErr w:type="spellEnd"/>
      <w:r>
        <w:rPr>
          <w:rFonts w:ascii="Trebuchet MS" w:hAnsi="Trebuchet MS"/>
          <w:szCs w:val="20"/>
        </w:rPr>
        <w:t xml:space="preserve"> + solution variante en mode Saas</w:t>
      </w:r>
    </w:p>
    <w:p w14:paraId="26253A7C" w14:textId="77777777" w:rsidR="00180E94" w:rsidRDefault="00180E94">
      <w:pPr>
        <w:pBdr>
          <w:top w:val="single" w:sz="4" w:space="0" w:color="000000"/>
          <w:left w:val="single" w:sz="4" w:space="3" w:color="000000"/>
          <w:bottom w:val="single" w:sz="4" w:space="0" w:color="000000"/>
          <w:right w:val="single" w:sz="4" w:space="3" w:color="000000"/>
        </w:pBdr>
        <w:rPr>
          <w:rFonts w:cs="Arial"/>
          <w:spacing w:val="-5"/>
        </w:rPr>
      </w:pPr>
    </w:p>
    <w:p w14:paraId="7D41660F" w14:textId="77777777" w:rsidR="00180E94" w:rsidRDefault="00180E94">
      <w:pPr>
        <w:pBdr>
          <w:top w:val="single" w:sz="4" w:space="1" w:color="000000"/>
          <w:left w:val="single" w:sz="4" w:space="4" w:color="000000"/>
          <w:bottom w:val="single" w:sz="4" w:space="1" w:color="000000"/>
          <w:right w:val="single" w:sz="4" w:space="4" w:color="000000"/>
        </w:pBdr>
        <w:rPr>
          <w:rFonts w:cs="Arial"/>
          <w:b/>
          <w:bCs/>
          <w:spacing w:val="-5"/>
          <w:highlight w:val="yellow"/>
        </w:rPr>
      </w:pPr>
    </w:p>
    <w:p w14:paraId="50F5446F" w14:textId="77777777" w:rsidR="00180E94" w:rsidRDefault="00C12837">
      <w:pPr>
        <w:pBdr>
          <w:top w:val="single" w:sz="4" w:space="1" w:color="000000"/>
          <w:left w:val="single" w:sz="4" w:space="4" w:color="000000"/>
          <w:bottom w:val="single" w:sz="4" w:space="1" w:color="000000"/>
          <w:right w:val="single" w:sz="4" w:space="4" w:color="000000"/>
        </w:pBdr>
        <w:rPr>
          <w:rFonts w:cs="Arial"/>
          <w:b/>
          <w:bCs/>
          <w:spacing w:val="-5"/>
        </w:rPr>
      </w:pPr>
      <w:r>
        <w:rPr>
          <w:rFonts w:cs="Arial"/>
          <w:b/>
          <w:spacing w:val="-5"/>
          <w:szCs w:val="20"/>
          <w:highlight w:val="yellow"/>
        </w:rPr>
        <w:t>Si le candidat souhaite répondre à la solution de base On Premise et à la solution en Saas, il doit remettre un cadre de réponse pour chaque solution</w:t>
      </w:r>
    </w:p>
    <w:p w14:paraId="6C4F413F" w14:textId="77777777" w:rsidR="00180E94" w:rsidRDefault="00180E94">
      <w:pPr>
        <w:jc w:val="center"/>
      </w:pPr>
    </w:p>
    <w:p w14:paraId="3786EF72" w14:textId="77777777" w:rsidR="00180E94" w:rsidRDefault="00180E94"/>
    <w:p w14:paraId="32429B0A" w14:textId="77777777" w:rsidR="00180E94" w:rsidRDefault="00180E94">
      <w:bookmarkStart w:id="0" w:name="_GoBack"/>
      <w:bookmarkEnd w:id="0"/>
    </w:p>
    <w:p w14:paraId="40428E2C" w14:textId="77777777" w:rsidR="00180E94" w:rsidRDefault="00180E94"/>
    <w:p w14:paraId="54550905" w14:textId="77777777" w:rsidR="00180E94" w:rsidRDefault="00180E94"/>
    <w:p w14:paraId="5D47F941" w14:textId="77777777" w:rsidR="00180E94" w:rsidRDefault="00180E94"/>
    <w:p w14:paraId="2D3216CB" w14:textId="77777777" w:rsidR="00180E94" w:rsidRDefault="00180E94"/>
    <w:p w14:paraId="75A13DF6" w14:textId="77777777" w:rsidR="00180E94" w:rsidRDefault="00180E94"/>
    <w:p w14:paraId="45D30CDD" w14:textId="77777777" w:rsidR="00180E94" w:rsidRDefault="00180E94"/>
    <w:p w14:paraId="4CA155EC" w14:textId="77777777" w:rsidR="00180E94" w:rsidRDefault="00180E94"/>
    <w:p w14:paraId="646A1E31" w14:textId="77777777" w:rsidR="00180E94" w:rsidRDefault="00180E94"/>
    <w:p w14:paraId="56152760" w14:textId="77777777" w:rsidR="00180E94" w:rsidRDefault="00180E94"/>
    <w:p w14:paraId="04946518" w14:textId="77777777" w:rsidR="00180E94" w:rsidRDefault="00180E94"/>
    <w:p w14:paraId="4BF70DAE" w14:textId="77777777" w:rsidR="00180E94" w:rsidRDefault="00180E94"/>
    <w:p w14:paraId="5FD49C62" w14:textId="77777777" w:rsidR="00180E94" w:rsidRDefault="00180E94"/>
    <w:p w14:paraId="7A804313" w14:textId="77777777" w:rsidR="00180E94" w:rsidRDefault="00180E94"/>
    <w:p w14:paraId="259A2A30" w14:textId="77777777" w:rsidR="00180E94" w:rsidRDefault="00180E94"/>
    <w:p w14:paraId="265137B3" w14:textId="77777777" w:rsidR="00180E94" w:rsidRDefault="00180E94"/>
    <w:p w14:paraId="14D293B7" w14:textId="77777777" w:rsidR="00180E94" w:rsidRDefault="00C12837">
      <w:pPr>
        <w:tabs>
          <w:tab w:val="left" w:pos="2606"/>
        </w:tabs>
      </w:pPr>
      <w:r>
        <w:tab/>
      </w:r>
    </w:p>
    <w:p w14:paraId="12E42B30" w14:textId="77777777" w:rsidR="00180E94" w:rsidRDefault="00C12837">
      <w:pPr>
        <w:tabs>
          <w:tab w:val="left" w:pos="2606"/>
        </w:tabs>
        <w:sectPr w:rsidR="00180E94">
          <w:footerReference w:type="default" r:id="rId14"/>
          <w:pgSz w:w="11906" w:h="16838"/>
          <w:pgMar w:top="720" w:right="720" w:bottom="720" w:left="720" w:header="708" w:footer="708" w:gutter="0"/>
          <w:cols w:space="708"/>
          <w:titlePg/>
        </w:sectPr>
      </w:pPr>
      <w:r>
        <w:tab/>
      </w:r>
    </w:p>
    <w:p w14:paraId="565998F8" w14:textId="77777777" w:rsidR="00180E94" w:rsidRDefault="00C12837">
      <w:pPr>
        <w:pStyle w:val="Titre1"/>
      </w:pPr>
      <w:r>
        <w:lastRenderedPageBreak/>
        <w:t>I - PARTIE ADMINISTRATIVE</w:t>
      </w:r>
    </w:p>
    <w:p w14:paraId="464E3557" w14:textId="77777777" w:rsidR="00180E94" w:rsidRDefault="00037FAB">
      <w:pPr>
        <w:pStyle w:val="Titre3"/>
        <w:spacing w:before="240"/>
      </w:pPr>
      <w:sdt>
        <w:sdtPr>
          <w:id w:val="-862898407"/>
          <w14:checkbox>
            <w14:checked w14:val="0"/>
            <w14:checkedState w14:val="2612" w14:font="MS Gothic"/>
            <w14:uncheckedState w14:val="2610" w14:font="MS Gothic"/>
          </w14:checkbox>
        </w:sdtPr>
        <w:sdtEndPr/>
        <w:sdtContent>
          <w:r w:rsidR="00C12837">
            <w:rPr>
              <w:rFonts w:ascii="MS Gothic" w:eastAsia="MS Gothic" w:hAnsi="MS Gothic" w:hint="eastAsia"/>
            </w:rPr>
            <w:t>☐</w:t>
          </w:r>
        </w:sdtContent>
      </w:sdt>
      <w:r w:rsidR="00C12837">
        <w:t xml:space="preserve"> Candidature unique (sans co-traitance)</w:t>
      </w:r>
    </w:p>
    <w:tbl>
      <w:tblPr>
        <w:tblStyle w:val="Grilledutableau"/>
        <w:tblW w:w="0" w:type="auto"/>
        <w:tblLook w:val="04A0" w:firstRow="1" w:lastRow="0" w:firstColumn="1" w:lastColumn="0" w:noHBand="0" w:noVBand="1"/>
      </w:tblPr>
      <w:tblGrid>
        <w:gridCol w:w="10456"/>
      </w:tblGrid>
      <w:tr w:rsidR="00180E94" w14:paraId="459DA826" w14:textId="77777777">
        <w:tc>
          <w:tcPr>
            <w:tcW w:w="10456" w:type="dxa"/>
            <w:shd w:val="clear" w:color="auto" w:fill="E0DFE6"/>
          </w:tcPr>
          <w:p w14:paraId="41611CE1" w14:textId="77777777" w:rsidR="00180E94" w:rsidRDefault="00C12837">
            <w:pPr>
              <w:spacing w:before="0" w:after="0"/>
              <w:jc w:val="center"/>
              <w:rPr>
                <w:rFonts w:cs="Arial"/>
              </w:rPr>
            </w:pPr>
            <w:r>
              <w:rPr>
                <w:rFonts w:cs="Arial"/>
              </w:rPr>
              <w:t>Nom du candidat unique</w:t>
            </w:r>
          </w:p>
        </w:tc>
      </w:tr>
      <w:tr w:rsidR="00180E94" w14:paraId="16665D5A" w14:textId="77777777">
        <w:trPr>
          <w:trHeight w:val="156"/>
        </w:trPr>
        <w:tc>
          <w:tcPr>
            <w:tcW w:w="10456" w:type="dxa"/>
            <w:vAlign w:val="center"/>
          </w:tcPr>
          <w:p w14:paraId="4C488D6D" w14:textId="77777777" w:rsidR="00180E94" w:rsidRDefault="00180E94">
            <w:pPr>
              <w:spacing w:before="240" w:after="240"/>
              <w:jc w:val="center"/>
              <w:rPr>
                <w:rFonts w:cs="Arial"/>
                <w:b/>
              </w:rPr>
            </w:pPr>
          </w:p>
        </w:tc>
      </w:tr>
    </w:tbl>
    <w:p w14:paraId="7017F57F" w14:textId="77777777" w:rsidR="00180E94" w:rsidRDefault="00180E94">
      <w:pPr>
        <w:spacing w:before="0" w:after="0"/>
        <w:jc w:val="center"/>
        <w:rPr>
          <w:rFonts w:cs="Arial"/>
        </w:rPr>
      </w:pPr>
    </w:p>
    <w:tbl>
      <w:tblPr>
        <w:tblStyle w:val="Grilledutableau"/>
        <w:tblW w:w="0" w:type="auto"/>
        <w:tblLook w:val="04A0" w:firstRow="1" w:lastRow="0" w:firstColumn="1" w:lastColumn="0" w:noHBand="0" w:noVBand="1"/>
      </w:tblPr>
      <w:tblGrid>
        <w:gridCol w:w="10456"/>
      </w:tblGrid>
      <w:tr w:rsidR="00180E94" w14:paraId="33F667DB" w14:textId="77777777">
        <w:tc>
          <w:tcPr>
            <w:tcW w:w="10456" w:type="dxa"/>
            <w:shd w:val="clear" w:color="auto" w:fill="E0DFE6"/>
          </w:tcPr>
          <w:p w14:paraId="623204FE" w14:textId="77777777" w:rsidR="00180E94" w:rsidRDefault="00C12837">
            <w:pPr>
              <w:spacing w:before="0" w:after="0"/>
              <w:jc w:val="center"/>
              <w:rPr>
                <w:rFonts w:cs="Arial"/>
              </w:rPr>
            </w:pPr>
            <w:r>
              <w:rPr>
                <w:rFonts w:cs="Arial"/>
              </w:rPr>
              <w:t>Adresse complète</w:t>
            </w:r>
          </w:p>
        </w:tc>
      </w:tr>
      <w:tr w:rsidR="00180E94" w14:paraId="4E24A06E" w14:textId="77777777">
        <w:trPr>
          <w:trHeight w:val="650"/>
        </w:trPr>
        <w:tc>
          <w:tcPr>
            <w:tcW w:w="10456" w:type="dxa"/>
            <w:vAlign w:val="center"/>
          </w:tcPr>
          <w:p w14:paraId="0EFAFF66" w14:textId="77777777" w:rsidR="00180E94" w:rsidRDefault="00180E94">
            <w:pPr>
              <w:jc w:val="center"/>
              <w:rPr>
                <w:rFonts w:cs="Arial"/>
              </w:rPr>
            </w:pPr>
          </w:p>
        </w:tc>
      </w:tr>
    </w:tbl>
    <w:p w14:paraId="6E2B7486" w14:textId="77777777" w:rsidR="00180E94" w:rsidRDefault="00180E94">
      <w:pPr>
        <w:spacing w:before="0" w:after="0"/>
        <w:jc w:val="center"/>
        <w:rPr>
          <w:rFonts w:cs="Arial"/>
        </w:rPr>
      </w:pPr>
    </w:p>
    <w:tbl>
      <w:tblPr>
        <w:tblStyle w:val="Grilledutableau"/>
        <w:tblW w:w="0" w:type="auto"/>
        <w:tblLook w:val="04A0" w:firstRow="1" w:lastRow="0" w:firstColumn="1" w:lastColumn="0" w:noHBand="0" w:noVBand="1"/>
      </w:tblPr>
      <w:tblGrid>
        <w:gridCol w:w="5228"/>
        <w:gridCol w:w="5228"/>
      </w:tblGrid>
      <w:tr w:rsidR="00180E94" w14:paraId="6CF73D06" w14:textId="77777777">
        <w:trPr>
          <w:trHeight w:val="415"/>
        </w:trPr>
        <w:tc>
          <w:tcPr>
            <w:tcW w:w="5228" w:type="dxa"/>
            <w:shd w:val="clear" w:color="auto" w:fill="E0DFE6"/>
            <w:vAlign w:val="center"/>
          </w:tcPr>
          <w:p w14:paraId="14222D59" w14:textId="77777777" w:rsidR="00180E94" w:rsidRDefault="00C12837">
            <w:pPr>
              <w:spacing w:before="0" w:after="0"/>
              <w:jc w:val="center"/>
              <w:rPr>
                <w:rFonts w:cs="Arial"/>
              </w:rPr>
            </w:pPr>
            <w:r>
              <w:rPr>
                <w:rFonts w:cs="Arial"/>
              </w:rPr>
              <w:t>Numéro de téléphone</w:t>
            </w:r>
          </w:p>
        </w:tc>
        <w:tc>
          <w:tcPr>
            <w:tcW w:w="5228" w:type="dxa"/>
            <w:shd w:val="clear" w:color="auto" w:fill="E0DFE6"/>
            <w:vAlign w:val="center"/>
          </w:tcPr>
          <w:p w14:paraId="7E325BC3" w14:textId="77777777" w:rsidR="00180E94" w:rsidRDefault="00C12837">
            <w:pPr>
              <w:spacing w:before="0" w:after="0"/>
              <w:jc w:val="center"/>
              <w:rPr>
                <w:rFonts w:cs="Arial"/>
              </w:rPr>
            </w:pPr>
            <w:r>
              <w:rPr>
                <w:rFonts w:cs="Arial"/>
              </w:rPr>
              <w:t>Adresse mail</w:t>
            </w:r>
          </w:p>
        </w:tc>
      </w:tr>
      <w:tr w:rsidR="00180E94" w14:paraId="278C0DE1" w14:textId="77777777">
        <w:trPr>
          <w:trHeight w:val="134"/>
        </w:trPr>
        <w:tc>
          <w:tcPr>
            <w:tcW w:w="5228" w:type="dxa"/>
            <w:shd w:val="clear" w:color="auto" w:fill="auto"/>
            <w:vAlign w:val="center"/>
          </w:tcPr>
          <w:p w14:paraId="63ED12AD" w14:textId="77777777" w:rsidR="00180E94" w:rsidRDefault="00180E94">
            <w:pPr>
              <w:jc w:val="center"/>
              <w:rPr>
                <w:rFonts w:cs="Arial"/>
              </w:rPr>
            </w:pPr>
          </w:p>
        </w:tc>
        <w:tc>
          <w:tcPr>
            <w:tcW w:w="5228" w:type="dxa"/>
            <w:shd w:val="clear" w:color="auto" w:fill="auto"/>
            <w:vAlign w:val="center"/>
          </w:tcPr>
          <w:p w14:paraId="18F26EA9" w14:textId="77777777" w:rsidR="00180E94" w:rsidRDefault="00180E94">
            <w:pPr>
              <w:jc w:val="center"/>
              <w:rPr>
                <w:rFonts w:cs="Arial"/>
              </w:rPr>
            </w:pPr>
          </w:p>
        </w:tc>
      </w:tr>
    </w:tbl>
    <w:p w14:paraId="42FD4B54" w14:textId="77777777" w:rsidR="00180E94" w:rsidRDefault="00180E94">
      <w:pPr>
        <w:spacing w:before="0" w:after="0"/>
        <w:jc w:val="center"/>
        <w:rPr>
          <w:rFonts w:cs="Arial"/>
        </w:rPr>
      </w:pPr>
    </w:p>
    <w:tbl>
      <w:tblPr>
        <w:tblStyle w:val="Grilledutableau"/>
        <w:tblW w:w="0" w:type="auto"/>
        <w:tblLook w:val="04A0" w:firstRow="1" w:lastRow="0" w:firstColumn="1" w:lastColumn="0" w:noHBand="0" w:noVBand="1"/>
      </w:tblPr>
      <w:tblGrid>
        <w:gridCol w:w="10456"/>
      </w:tblGrid>
      <w:tr w:rsidR="00180E94" w14:paraId="45EF81FC" w14:textId="77777777">
        <w:tc>
          <w:tcPr>
            <w:tcW w:w="10456" w:type="dxa"/>
            <w:shd w:val="clear" w:color="auto" w:fill="E0DFE6"/>
          </w:tcPr>
          <w:p w14:paraId="0A3FA026" w14:textId="77777777" w:rsidR="00180E94" w:rsidRDefault="00C12837">
            <w:pPr>
              <w:spacing w:before="0" w:after="0"/>
              <w:jc w:val="center"/>
              <w:rPr>
                <w:rFonts w:cs="Arial"/>
              </w:rPr>
            </w:pPr>
            <w:r>
              <w:rPr>
                <w:rFonts w:cs="Arial"/>
              </w:rPr>
              <w:t>Numéro de SIRET</w:t>
            </w:r>
          </w:p>
        </w:tc>
      </w:tr>
      <w:tr w:rsidR="00180E94" w14:paraId="78E82736" w14:textId="77777777">
        <w:trPr>
          <w:trHeight w:val="64"/>
        </w:trPr>
        <w:tc>
          <w:tcPr>
            <w:tcW w:w="10456" w:type="dxa"/>
            <w:vAlign w:val="center"/>
          </w:tcPr>
          <w:p w14:paraId="105A7286" w14:textId="77777777" w:rsidR="00180E94" w:rsidRDefault="00180E94">
            <w:pPr>
              <w:jc w:val="center"/>
              <w:rPr>
                <w:rFonts w:cs="Arial"/>
              </w:rPr>
            </w:pPr>
          </w:p>
        </w:tc>
      </w:tr>
    </w:tbl>
    <w:p w14:paraId="7D354D15" w14:textId="77777777" w:rsidR="00180E94" w:rsidRDefault="00037FAB">
      <w:pPr>
        <w:pStyle w:val="Titre3"/>
        <w:spacing w:before="240"/>
      </w:pPr>
      <w:sdt>
        <w:sdtPr>
          <w:id w:val="568846280"/>
          <w14:checkbox>
            <w14:checked w14:val="0"/>
            <w14:checkedState w14:val="2612" w14:font="MS Gothic"/>
            <w14:uncheckedState w14:val="2610" w14:font="MS Gothic"/>
          </w14:checkbox>
        </w:sdtPr>
        <w:sdtEndPr/>
        <w:sdtContent>
          <w:r w:rsidR="00C12837">
            <w:rPr>
              <w:rFonts w:ascii="MS Gothic" w:eastAsia="MS Gothic" w:hAnsi="MS Gothic" w:hint="eastAsia"/>
            </w:rPr>
            <w:t>☐</w:t>
          </w:r>
        </w:sdtContent>
      </w:sdt>
      <w:r w:rsidR="00C12837">
        <w:t xml:space="preserve"> Candidature en co-traitance</w:t>
      </w:r>
    </w:p>
    <w:tbl>
      <w:tblPr>
        <w:tblStyle w:val="Grilledutableau"/>
        <w:tblW w:w="0" w:type="auto"/>
        <w:tblLook w:val="04A0" w:firstRow="1" w:lastRow="0" w:firstColumn="1" w:lastColumn="0" w:noHBand="0" w:noVBand="1"/>
      </w:tblPr>
      <w:tblGrid>
        <w:gridCol w:w="10456"/>
      </w:tblGrid>
      <w:tr w:rsidR="00180E94" w14:paraId="6F57B8DA" w14:textId="77777777">
        <w:tc>
          <w:tcPr>
            <w:tcW w:w="10456" w:type="dxa"/>
            <w:shd w:val="clear" w:color="auto" w:fill="E0DFE6"/>
          </w:tcPr>
          <w:p w14:paraId="00DB123F" w14:textId="77777777" w:rsidR="00180E94" w:rsidRDefault="00C12837">
            <w:pPr>
              <w:spacing w:before="0" w:after="0"/>
              <w:jc w:val="center"/>
              <w:rPr>
                <w:rFonts w:cs="Arial"/>
              </w:rPr>
            </w:pPr>
            <w:r>
              <w:rPr>
                <w:rFonts w:cs="Arial"/>
              </w:rPr>
              <w:t>Nom du mandataire du groupement</w:t>
            </w:r>
          </w:p>
        </w:tc>
      </w:tr>
      <w:tr w:rsidR="00180E94" w14:paraId="344C1120" w14:textId="77777777">
        <w:trPr>
          <w:trHeight w:val="156"/>
        </w:trPr>
        <w:tc>
          <w:tcPr>
            <w:tcW w:w="10456" w:type="dxa"/>
            <w:vAlign w:val="center"/>
          </w:tcPr>
          <w:p w14:paraId="135B655B" w14:textId="77777777" w:rsidR="00180E94" w:rsidRDefault="00180E94">
            <w:pPr>
              <w:spacing w:before="240" w:after="240"/>
              <w:jc w:val="center"/>
              <w:rPr>
                <w:rFonts w:cs="Arial"/>
                <w:b/>
              </w:rPr>
            </w:pPr>
          </w:p>
        </w:tc>
      </w:tr>
    </w:tbl>
    <w:p w14:paraId="6539D3E3" w14:textId="77777777" w:rsidR="00180E94" w:rsidRDefault="00180E94">
      <w:pPr>
        <w:spacing w:before="0" w:after="0"/>
        <w:jc w:val="center"/>
        <w:rPr>
          <w:rFonts w:cs="Arial"/>
        </w:rPr>
      </w:pPr>
    </w:p>
    <w:tbl>
      <w:tblPr>
        <w:tblStyle w:val="Grilledutableau"/>
        <w:tblW w:w="0" w:type="auto"/>
        <w:tblLook w:val="04A0" w:firstRow="1" w:lastRow="0" w:firstColumn="1" w:lastColumn="0" w:noHBand="0" w:noVBand="1"/>
      </w:tblPr>
      <w:tblGrid>
        <w:gridCol w:w="10456"/>
      </w:tblGrid>
      <w:tr w:rsidR="00180E94" w14:paraId="099F833C" w14:textId="77777777">
        <w:tc>
          <w:tcPr>
            <w:tcW w:w="10456" w:type="dxa"/>
            <w:shd w:val="clear" w:color="auto" w:fill="E0DFE6"/>
          </w:tcPr>
          <w:p w14:paraId="76828E71" w14:textId="77777777" w:rsidR="00180E94" w:rsidRDefault="00C12837">
            <w:pPr>
              <w:spacing w:before="0" w:after="0"/>
              <w:jc w:val="center"/>
              <w:rPr>
                <w:rFonts w:cs="Arial"/>
              </w:rPr>
            </w:pPr>
            <w:r>
              <w:rPr>
                <w:rFonts w:cs="Arial"/>
              </w:rPr>
              <w:t>Adresse complète</w:t>
            </w:r>
          </w:p>
        </w:tc>
      </w:tr>
      <w:tr w:rsidR="00180E94" w14:paraId="3886FEDD" w14:textId="77777777">
        <w:trPr>
          <w:trHeight w:val="650"/>
        </w:trPr>
        <w:tc>
          <w:tcPr>
            <w:tcW w:w="10456" w:type="dxa"/>
            <w:vAlign w:val="center"/>
          </w:tcPr>
          <w:p w14:paraId="477A43C7" w14:textId="77777777" w:rsidR="00180E94" w:rsidRDefault="00180E94">
            <w:pPr>
              <w:jc w:val="center"/>
              <w:rPr>
                <w:rFonts w:cs="Arial"/>
              </w:rPr>
            </w:pPr>
          </w:p>
        </w:tc>
      </w:tr>
    </w:tbl>
    <w:p w14:paraId="2DEC2865" w14:textId="77777777" w:rsidR="00180E94" w:rsidRDefault="00180E94">
      <w:pPr>
        <w:spacing w:before="0" w:after="0"/>
        <w:jc w:val="center"/>
        <w:rPr>
          <w:rFonts w:cs="Arial"/>
        </w:rPr>
      </w:pPr>
    </w:p>
    <w:tbl>
      <w:tblPr>
        <w:tblStyle w:val="Grilledutableau"/>
        <w:tblW w:w="0" w:type="auto"/>
        <w:tblLook w:val="04A0" w:firstRow="1" w:lastRow="0" w:firstColumn="1" w:lastColumn="0" w:noHBand="0" w:noVBand="1"/>
      </w:tblPr>
      <w:tblGrid>
        <w:gridCol w:w="5228"/>
        <w:gridCol w:w="5228"/>
      </w:tblGrid>
      <w:tr w:rsidR="00180E94" w14:paraId="4440976C" w14:textId="77777777">
        <w:trPr>
          <w:trHeight w:val="415"/>
        </w:trPr>
        <w:tc>
          <w:tcPr>
            <w:tcW w:w="5228" w:type="dxa"/>
            <w:shd w:val="clear" w:color="auto" w:fill="E0DFE6"/>
            <w:vAlign w:val="center"/>
          </w:tcPr>
          <w:p w14:paraId="57D688CD" w14:textId="77777777" w:rsidR="00180E94" w:rsidRDefault="00C12837">
            <w:pPr>
              <w:spacing w:before="0" w:after="0"/>
              <w:jc w:val="center"/>
              <w:rPr>
                <w:rFonts w:cs="Arial"/>
              </w:rPr>
            </w:pPr>
            <w:r>
              <w:rPr>
                <w:rFonts w:cs="Arial"/>
              </w:rPr>
              <w:t>Numéro de téléphone</w:t>
            </w:r>
          </w:p>
        </w:tc>
        <w:tc>
          <w:tcPr>
            <w:tcW w:w="5228" w:type="dxa"/>
            <w:shd w:val="clear" w:color="auto" w:fill="E0DFE6"/>
            <w:vAlign w:val="center"/>
          </w:tcPr>
          <w:p w14:paraId="5C4AFFB5" w14:textId="77777777" w:rsidR="00180E94" w:rsidRDefault="00C12837">
            <w:pPr>
              <w:spacing w:before="0" w:after="0"/>
              <w:jc w:val="center"/>
              <w:rPr>
                <w:rFonts w:cs="Arial"/>
              </w:rPr>
            </w:pPr>
            <w:r>
              <w:rPr>
                <w:rFonts w:cs="Arial"/>
              </w:rPr>
              <w:t>Adresse mail</w:t>
            </w:r>
          </w:p>
        </w:tc>
      </w:tr>
      <w:tr w:rsidR="00180E94" w14:paraId="737D6C93" w14:textId="77777777">
        <w:trPr>
          <w:trHeight w:val="134"/>
        </w:trPr>
        <w:tc>
          <w:tcPr>
            <w:tcW w:w="5228" w:type="dxa"/>
            <w:shd w:val="clear" w:color="auto" w:fill="auto"/>
            <w:vAlign w:val="center"/>
          </w:tcPr>
          <w:p w14:paraId="7CFDEDD0" w14:textId="77777777" w:rsidR="00180E94" w:rsidRDefault="00180E94">
            <w:pPr>
              <w:jc w:val="center"/>
              <w:rPr>
                <w:rFonts w:cs="Arial"/>
              </w:rPr>
            </w:pPr>
          </w:p>
        </w:tc>
        <w:tc>
          <w:tcPr>
            <w:tcW w:w="5228" w:type="dxa"/>
            <w:shd w:val="clear" w:color="auto" w:fill="auto"/>
            <w:vAlign w:val="center"/>
          </w:tcPr>
          <w:p w14:paraId="34992DC3" w14:textId="77777777" w:rsidR="00180E94" w:rsidRDefault="00180E94">
            <w:pPr>
              <w:jc w:val="center"/>
              <w:rPr>
                <w:rFonts w:cs="Arial"/>
              </w:rPr>
            </w:pPr>
          </w:p>
        </w:tc>
      </w:tr>
    </w:tbl>
    <w:p w14:paraId="2DBB4255" w14:textId="77777777" w:rsidR="00180E94" w:rsidRDefault="00180E94">
      <w:pPr>
        <w:spacing w:before="0" w:after="0"/>
        <w:jc w:val="center"/>
        <w:rPr>
          <w:rFonts w:cs="Arial"/>
        </w:rPr>
      </w:pPr>
    </w:p>
    <w:tbl>
      <w:tblPr>
        <w:tblStyle w:val="Grilledutableau"/>
        <w:tblW w:w="0" w:type="auto"/>
        <w:tblLook w:val="04A0" w:firstRow="1" w:lastRow="0" w:firstColumn="1" w:lastColumn="0" w:noHBand="0" w:noVBand="1"/>
      </w:tblPr>
      <w:tblGrid>
        <w:gridCol w:w="10456"/>
      </w:tblGrid>
      <w:tr w:rsidR="00180E94" w14:paraId="23C3C82D" w14:textId="77777777">
        <w:tc>
          <w:tcPr>
            <w:tcW w:w="10456" w:type="dxa"/>
            <w:shd w:val="clear" w:color="auto" w:fill="E0DFE6"/>
          </w:tcPr>
          <w:p w14:paraId="03EC8555" w14:textId="77777777" w:rsidR="00180E94" w:rsidRDefault="00C12837">
            <w:pPr>
              <w:spacing w:before="0" w:after="0"/>
              <w:jc w:val="center"/>
              <w:rPr>
                <w:rFonts w:cs="Arial"/>
              </w:rPr>
            </w:pPr>
            <w:r>
              <w:rPr>
                <w:rFonts w:cs="Arial"/>
              </w:rPr>
              <w:t>Numéro de SIRET</w:t>
            </w:r>
          </w:p>
        </w:tc>
      </w:tr>
      <w:tr w:rsidR="00180E94" w14:paraId="2D343060" w14:textId="77777777">
        <w:trPr>
          <w:trHeight w:val="64"/>
        </w:trPr>
        <w:tc>
          <w:tcPr>
            <w:tcW w:w="10456" w:type="dxa"/>
            <w:vAlign w:val="center"/>
          </w:tcPr>
          <w:p w14:paraId="28E325F7" w14:textId="77777777" w:rsidR="00180E94" w:rsidRDefault="00180E94">
            <w:pPr>
              <w:jc w:val="center"/>
              <w:rPr>
                <w:rFonts w:cs="Arial"/>
              </w:rPr>
            </w:pPr>
          </w:p>
        </w:tc>
      </w:tr>
    </w:tbl>
    <w:p w14:paraId="46309CD4" w14:textId="77777777" w:rsidR="00180E94" w:rsidRDefault="00C12837">
      <w:pPr>
        <w:ind w:left="426"/>
      </w:pPr>
      <w:r>
        <w:t>Forme de la co-traitance :</w:t>
      </w:r>
    </w:p>
    <w:p w14:paraId="51FD5592" w14:textId="77777777" w:rsidR="00180E94" w:rsidRDefault="00037FAB">
      <w:pPr>
        <w:spacing w:before="0" w:after="0"/>
        <w:ind w:left="2694"/>
      </w:pPr>
      <w:sdt>
        <w:sdtPr>
          <w:id w:val="1679625701"/>
          <w14:checkbox>
            <w14:checked w14:val="0"/>
            <w14:checkedState w14:val="2612" w14:font="MS Gothic"/>
            <w14:uncheckedState w14:val="2610" w14:font="MS Gothic"/>
          </w14:checkbox>
        </w:sdtPr>
        <w:sdtEndPr/>
        <w:sdtContent>
          <w:r w:rsidR="00C12837">
            <w:rPr>
              <w:rFonts w:ascii="MS Gothic" w:eastAsia="MS Gothic" w:hAnsi="MS Gothic" w:hint="eastAsia"/>
            </w:rPr>
            <w:t>☐</w:t>
          </w:r>
        </w:sdtContent>
      </w:sdt>
      <w:r w:rsidR="00C12837">
        <w:t xml:space="preserve"> Groupement solidaire</w:t>
      </w:r>
    </w:p>
    <w:p w14:paraId="7EC892BC" w14:textId="77777777" w:rsidR="00180E94" w:rsidRDefault="00037FAB">
      <w:pPr>
        <w:spacing w:before="0" w:after="0"/>
        <w:ind w:left="2694"/>
      </w:pPr>
      <w:sdt>
        <w:sdtPr>
          <w:id w:val="389997959"/>
          <w14:checkbox>
            <w14:checked w14:val="0"/>
            <w14:checkedState w14:val="2612" w14:font="MS Gothic"/>
            <w14:uncheckedState w14:val="2610" w14:font="MS Gothic"/>
          </w14:checkbox>
        </w:sdtPr>
        <w:sdtEndPr/>
        <w:sdtContent>
          <w:r w:rsidR="00C12837">
            <w:rPr>
              <w:rFonts w:ascii="MS Gothic" w:eastAsia="MS Gothic" w:hAnsi="MS Gothic" w:hint="eastAsia"/>
            </w:rPr>
            <w:t>☐</w:t>
          </w:r>
        </w:sdtContent>
      </w:sdt>
      <w:r w:rsidR="00C12837">
        <w:t xml:space="preserve"> Groupement conjoint avec mandataire solidaire</w:t>
      </w:r>
    </w:p>
    <w:p w14:paraId="6FB2282F" w14:textId="77777777" w:rsidR="00180E94" w:rsidRDefault="00037FAB">
      <w:pPr>
        <w:spacing w:before="0" w:after="240"/>
        <w:ind w:left="2694"/>
      </w:pPr>
      <w:sdt>
        <w:sdtPr>
          <w:id w:val="1194277495"/>
          <w14:checkbox>
            <w14:checked w14:val="0"/>
            <w14:checkedState w14:val="2612" w14:font="MS Gothic"/>
            <w14:uncheckedState w14:val="2610" w14:font="MS Gothic"/>
          </w14:checkbox>
        </w:sdtPr>
        <w:sdtEndPr/>
        <w:sdtContent>
          <w:r w:rsidR="00C12837">
            <w:rPr>
              <w:rFonts w:ascii="MS Gothic" w:eastAsia="MS Gothic" w:hAnsi="MS Gothic" w:cs="MS Gothic" w:hint="eastAsia"/>
            </w:rPr>
            <w:t>☐</w:t>
          </w:r>
        </w:sdtContent>
      </w:sdt>
      <w:r w:rsidR="00C12837">
        <w:t>Groupement conjoint sans mandataire solidaire</w:t>
      </w:r>
    </w:p>
    <w:p w14:paraId="110607C3" w14:textId="77777777" w:rsidR="00180E94" w:rsidRDefault="00180E94">
      <w:pPr>
        <w:jc w:val="center"/>
        <w:rPr>
          <w:rFonts w:cs="Arial"/>
        </w:rPr>
        <w:sectPr w:rsidR="00180E94">
          <w:footerReference w:type="first" r:id="rId15"/>
          <w:pgSz w:w="11906" w:h="16838"/>
          <w:pgMar w:top="720" w:right="720" w:bottom="720" w:left="720" w:header="708" w:footer="708" w:gutter="0"/>
          <w:cols w:space="708"/>
          <w:titlePg/>
        </w:sectPr>
      </w:pPr>
    </w:p>
    <w:p w14:paraId="2F648E52" w14:textId="77777777" w:rsidR="00180E94" w:rsidRDefault="00C12837">
      <w:pPr>
        <w:pStyle w:val="Titre1"/>
      </w:pPr>
      <w:r>
        <w:lastRenderedPageBreak/>
        <w:t>II - PARTIE FINANCIERE</w:t>
      </w:r>
    </w:p>
    <w:p w14:paraId="3FB4A865" w14:textId="77777777" w:rsidR="00180E94" w:rsidRDefault="00180E94"/>
    <w:p w14:paraId="10AD04E9" w14:textId="77777777" w:rsidR="00180E94" w:rsidRDefault="00C12837">
      <w:r>
        <w:t xml:space="preserve">Voir DPGF et bordereau des prix à compléter. </w:t>
      </w:r>
    </w:p>
    <w:p w14:paraId="58A2066E" w14:textId="77777777" w:rsidR="00180E94" w:rsidRDefault="00180E94"/>
    <w:p w14:paraId="5ADD951B" w14:textId="77777777" w:rsidR="00180E94" w:rsidRDefault="00180E94">
      <w:pPr>
        <w:spacing w:before="0" w:after="0"/>
        <w:jc w:val="center"/>
        <w:rPr>
          <w:rFonts w:cs="Arial"/>
        </w:rPr>
      </w:pPr>
    </w:p>
    <w:tbl>
      <w:tblPr>
        <w:tblStyle w:val="Grilledutableau"/>
        <w:tblW w:w="0" w:type="auto"/>
        <w:tblLook w:val="04A0" w:firstRow="1" w:lastRow="0" w:firstColumn="1" w:lastColumn="0" w:noHBand="0" w:noVBand="1"/>
      </w:tblPr>
      <w:tblGrid>
        <w:gridCol w:w="4924"/>
        <w:gridCol w:w="3693"/>
        <w:gridCol w:w="1839"/>
      </w:tblGrid>
      <w:tr w:rsidR="00180E94" w14:paraId="634C5572" w14:textId="77777777">
        <w:tc>
          <w:tcPr>
            <w:tcW w:w="10485" w:type="dxa"/>
            <w:gridSpan w:val="3"/>
            <w:tcBorders>
              <w:top w:val="single" w:sz="18" w:space="0" w:color="E0DFE6"/>
              <w:bottom w:val="none" w:sz="4" w:space="0" w:color="000000"/>
            </w:tcBorders>
            <w:shd w:val="clear" w:color="auto" w:fill="auto"/>
            <w:vAlign w:val="center"/>
          </w:tcPr>
          <w:p w14:paraId="01AE2346" w14:textId="77777777" w:rsidR="00180E94" w:rsidRDefault="00C12837">
            <w:pPr>
              <w:spacing w:before="0" w:after="0"/>
              <w:jc w:val="center"/>
              <w:rPr>
                <w:rFonts w:cs="Arial"/>
                <w:color w:val="EA5A2D"/>
              </w:rPr>
            </w:pPr>
            <w:r>
              <w:rPr>
                <w:rFonts w:cs="Arial"/>
                <w:color w:val="EA5A2D"/>
              </w:rPr>
              <w:t>En cas de co-traitance uniquement</w:t>
            </w:r>
          </w:p>
          <w:p w14:paraId="108BEE94" w14:textId="77777777" w:rsidR="00180E94" w:rsidRDefault="00C12837">
            <w:pPr>
              <w:spacing w:before="0" w:after="0"/>
              <w:jc w:val="center"/>
              <w:rPr>
                <w:rFonts w:cs="Arial"/>
                <w:b/>
              </w:rPr>
            </w:pPr>
            <w:r>
              <w:rPr>
                <w:rFonts w:cs="Arial"/>
                <w:b/>
                <w:color w:val="EA5A2D"/>
              </w:rPr>
              <w:t>DÉSIGNATION DES CO-TRAITANTS ET RÉPARTITION DES PRESTATIONS</w:t>
            </w:r>
          </w:p>
        </w:tc>
      </w:tr>
      <w:tr w:rsidR="00180E94" w14:paraId="14F18EB7" w14:textId="77777777">
        <w:tc>
          <w:tcPr>
            <w:tcW w:w="4939" w:type="dxa"/>
            <w:tcBorders>
              <w:top w:val="single" w:sz="18" w:space="0" w:color="E0DFE6"/>
              <w:bottom w:val="none" w:sz="4" w:space="0" w:color="000000"/>
            </w:tcBorders>
            <w:shd w:val="clear" w:color="auto" w:fill="E0DFE6"/>
            <w:vAlign w:val="center"/>
          </w:tcPr>
          <w:p w14:paraId="0276D14E" w14:textId="77777777" w:rsidR="00180E94" w:rsidRDefault="00C12837">
            <w:pPr>
              <w:spacing w:before="0" w:after="0"/>
              <w:jc w:val="center"/>
              <w:rPr>
                <w:rFonts w:cs="Arial"/>
              </w:rPr>
            </w:pPr>
            <w:r>
              <w:rPr>
                <w:rFonts w:cs="Arial"/>
              </w:rPr>
              <w:t>Désignation de l’entreprise</w:t>
            </w:r>
          </w:p>
        </w:tc>
        <w:tc>
          <w:tcPr>
            <w:tcW w:w="3703" w:type="dxa"/>
            <w:tcBorders>
              <w:top w:val="single" w:sz="18" w:space="0" w:color="E0DFE6"/>
              <w:bottom w:val="none" w:sz="4" w:space="0" w:color="000000"/>
            </w:tcBorders>
            <w:shd w:val="clear" w:color="auto" w:fill="E0DFE6"/>
            <w:vAlign w:val="center"/>
          </w:tcPr>
          <w:p w14:paraId="23485D7A" w14:textId="77777777" w:rsidR="00180E94" w:rsidRDefault="00C12837">
            <w:pPr>
              <w:spacing w:before="0" w:after="0"/>
              <w:jc w:val="center"/>
              <w:rPr>
                <w:rFonts w:cs="Arial"/>
              </w:rPr>
            </w:pPr>
            <w:r>
              <w:rPr>
                <w:rFonts w:cs="Arial"/>
              </w:rPr>
              <w:t>Prestations concernées</w:t>
            </w:r>
          </w:p>
        </w:tc>
        <w:tc>
          <w:tcPr>
            <w:tcW w:w="1843" w:type="dxa"/>
            <w:tcBorders>
              <w:top w:val="single" w:sz="18" w:space="0" w:color="E0DFE6"/>
              <w:bottom w:val="none" w:sz="4" w:space="0" w:color="000000"/>
            </w:tcBorders>
            <w:shd w:val="clear" w:color="auto" w:fill="E0DFE6"/>
            <w:vAlign w:val="center"/>
          </w:tcPr>
          <w:p w14:paraId="2A36D762" w14:textId="77777777" w:rsidR="00180E94" w:rsidRDefault="00C12837">
            <w:pPr>
              <w:spacing w:before="0" w:after="0"/>
              <w:jc w:val="center"/>
              <w:rPr>
                <w:rFonts w:cs="Arial"/>
              </w:rPr>
            </w:pPr>
            <w:r>
              <w:rPr>
                <w:rFonts w:cs="Arial"/>
              </w:rPr>
              <w:t>Montant en € H.T.</w:t>
            </w:r>
          </w:p>
        </w:tc>
      </w:tr>
      <w:tr w:rsidR="00180E94" w14:paraId="1A3B3A7E" w14:textId="77777777">
        <w:tc>
          <w:tcPr>
            <w:tcW w:w="4939" w:type="dxa"/>
            <w:tcBorders>
              <w:top w:val="none" w:sz="4" w:space="0" w:color="000000"/>
            </w:tcBorders>
          </w:tcPr>
          <w:p w14:paraId="11FCBA3B" w14:textId="77777777" w:rsidR="00180E94" w:rsidRDefault="00C12837">
            <w:pPr>
              <w:rPr>
                <w:rFonts w:cs="Arial"/>
              </w:rPr>
            </w:pPr>
            <w:r>
              <w:rPr>
                <w:rFonts w:cs="Arial"/>
              </w:rPr>
              <w:t xml:space="preserve">Dénomination sociale : </w:t>
            </w:r>
          </w:p>
          <w:p w14:paraId="2781224E" w14:textId="77777777" w:rsidR="00180E94" w:rsidRDefault="00C12837">
            <w:pPr>
              <w:rPr>
                <w:rFonts w:cs="Arial"/>
              </w:rPr>
            </w:pPr>
            <w:r>
              <w:rPr>
                <w:rFonts w:cs="Arial"/>
              </w:rPr>
              <w:t xml:space="preserve">SIRET : </w:t>
            </w:r>
          </w:p>
          <w:p w14:paraId="200DDF02" w14:textId="77777777" w:rsidR="00180E94" w:rsidRDefault="00C12837">
            <w:pPr>
              <w:rPr>
                <w:rFonts w:cs="Arial"/>
              </w:rPr>
            </w:pPr>
            <w:r>
              <w:rPr>
                <w:rFonts w:cs="Arial"/>
              </w:rPr>
              <w:t xml:space="preserve">Adresse : </w:t>
            </w:r>
          </w:p>
        </w:tc>
        <w:tc>
          <w:tcPr>
            <w:tcW w:w="3703" w:type="dxa"/>
            <w:tcBorders>
              <w:top w:val="none" w:sz="4" w:space="0" w:color="000000"/>
            </w:tcBorders>
            <w:vAlign w:val="center"/>
          </w:tcPr>
          <w:p w14:paraId="4F310CF1" w14:textId="77777777" w:rsidR="00180E94" w:rsidRDefault="00180E94">
            <w:pPr>
              <w:jc w:val="center"/>
              <w:rPr>
                <w:rFonts w:cs="Arial"/>
              </w:rPr>
            </w:pPr>
          </w:p>
        </w:tc>
        <w:tc>
          <w:tcPr>
            <w:tcW w:w="1843" w:type="dxa"/>
            <w:tcBorders>
              <w:top w:val="none" w:sz="4" w:space="0" w:color="000000"/>
            </w:tcBorders>
            <w:vAlign w:val="center"/>
          </w:tcPr>
          <w:p w14:paraId="27CA62C0" w14:textId="77777777" w:rsidR="00180E94" w:rsidRDefault="00180E94">
            <w:pPr>
              <w:jc w:val="center"/>
              <w:rPr>
                <w:rFonts w:cs="Arial"/>
              </w:rPr>
            </w:pPr>
          </w:p>
        </w:tc>
      </w:tr>
      <w:tr w:rsidR="00180E94" w14:paraId="621EAA0C" w14:textId="77777777">
        <w:tc>
          <w:tcPr>
            <w:tcW w:w="4939" w:type="dxa"/>
          </w:tcPr>
          <w:p w14:paraId="6D3FA5F9" w14:textId="77777777" w:rsidR="00180E94" w:rsidRDefault="00C12837">
            <w:pPr>
              <w:rPr>
                <w:rFonts w:cs="Arial"/>
              </w:rPr>
            </w:pPr>
            <w:r>
              <w:rPr>
                <w:rFonts w:cs="Arial"/>
              </w:rPr>
              <w:t xml:space="preserve">Dénomination sociale : </w:t>
            </w:r>
          </w:p>
          <w:p w14:paraId="3DCF361F" w14:textId="77777777" w:rsidR="00180E94" w:rsidRDefault="00C12837">
            <w:pPr>
              <w:rPr>
                <w:rFonts w:cs="Arial"/>
              </w:rPr>
            </w:pPr>
            <w:r>
              <w:rPr>
                <w:rFonts w:cs="Arial"/>
              </w:rPr>
              <w:t xml:space="preserve">SIRET : </w:t>
            </w:r>
          </w:p>
          <w:p w14:paraId="515C160F" w14:textId="77777777" w:rsidR="00180E94" w:rsidRDefault="00C12837">
            <w:pPr>
              <w:rPr>
                <w:rFonts w:cs="Arial"/>
              </w:rPr>
            </w:pPr>
            <w:r>
              <w:rPr>
                <w:rFonts w:cs="Arial"/>
              </w:rPr>
              <w:t>Adresse :</w:t>
            </w:r>
          </w:p>
        </w:tc>
        <w:tc>
          <w:tcPr>
            <w:tcW w:w="3703" w:type="dxa"/>
            <w:vAlign w:val="center"/>
          </w:tcPr>
          <w:p w14:paraId="54C70C46" w14:textId="77777777" w:rsidR="00180E94" w:rsidRDefault="00180E94">
            <w:pPr>
              <w:jc w:val="center"/>
              <w:rPr>
                <w:rFonts w:cs="Arial"/>
              </w:rPr>
            </w:pPr>
          </w:p>
        </w:tc>
        <w:tc>
          <w:tcPr>
            <w:tcW w:w="1843" w:type="dxa"/>
            <w:vAlign w:val="center"/>
          </w:tcPr>
          <w:p w14:paraId="732EB690" w14:textId="77777777" w:rsidR="00180E94" w:rsidRDefault="00180E94">
            <w:pPr>
              <w:jc w:val="center"/>
              <w:rPr>
                <w:rFonts w:cs="Arial"/>
              </w:rPr>
            </w:pPr>
          </w:p>
        </w:tc>
      </w:tr>
      <w:tr w:rsidR="00180E94" w14:paraId="5D156B7E" w14:textId="77777777">
        <w:tc>
          <w:tcPr>
            <w:tcW w:w="4939" w:type="dxa"/>
          </w:tcPr>
          <w:p w14:paraId="4D6E7263" w14:textId="77777777" w:rsidR="00180E94" w:rsidRDefault="00C12837">
            <w:pPr>
              <w:rPr>
                <w:rFonts w:cs="Arial"/>
              </w:rPr>
            </w:pPr>
            <w:r>
              <w:rPr>
                <w:rFonts w:cs="Arial"/>
              </w:rPr>
              <w:t xml:space="preserve">Dénomination sociale : </w:t>
            </w:r>
          </w:p>
          <w:p w14:paraId="21272C9D" w14:textId="77777777" w:rsidR="00180E94" w:rsidRDefault="00C12837">
            <w:pPr>
              <w:rPr>
                <w:rFonts w:cs="Arial"/>
              </w:rPr>
            </w:pPr>
            <w:r>
              <w:rPr>
                <w:rFonts w:cs="Arial"/>
              </w:rPr>
              <w:t xml:space="preserve">SIRET : </w:t>
            </w:r>
          </w:p>
          <w:p w14:paraId="76E7450B" w14:textId="77777777" w:rsidR="00180E94" w:rsidRDefault="00C12837">
            <w:pPr>
              <w:rPr>
                <w:rFonts w:cs="Arial"/>
              </w:rPr>
            </w:pPr>
            <w:r>
              <w:rPr>
                <w:rFonts w:cs="Arial"/>
              </w:rPr>
              <w:t xml:space="preserve">Adresse : </w:t>
            </w:r>
          </w:p>
        </w:tc>
        <w:tc>
          <w:tcPr>
            <w:tcW w:w="3703" w:type="dxa"/>
            <w:vAlign w:val="center"/>
          </w:tcPr>
          <w:p w14:paraId="2150B82D" w14:textId="77777777" w:rsidR="00180E94" w:rsidRDefault="00180E94">
            <w:pPr>
              <w:jc w:val="center"/>
              <w:rPr>
                <w:rFonts w:cs="Arial"/>
              </w:rPr>
            </w:pPr>
          </w:p>
        </w:tc>
        <w:tc>
          <w:tcPr>
            <w:tcW w:w="1843" w:type="dxa"/>
            <w:vAlign w:val="center"/>
          </w:tcPr>
          <w:p w14:paraId="30B64F85" w14:textId="77777777" w:rsidR="00180E94" w:rsidRDefault="00180E94">
            <w:pPr>
              <w:jc w:val="center"/>
              <w:rPr>
                <w:rFonts w:cs="Arial"/>
              </w:rPr>
            </w:pPr>
          </w:p>
        </w:tc>
      </w:tr>
      <w:tr w:rsidR="00180E94" w14:paraId="051A18C4" w14:textId="77777777">
        <w:tc>
          <w:tcPr>
            <w:tcW w:w="4939" w:type="dxa"/>
          </w:tcPr>
          <w:p w14:paraId="19C9BA3C" w14:textId="77777777" w:rsidR="00180E94" w:rsidRDefault="00C12837">
            <w:pPr>
              <w:rPr>
                <w:rFonts w:cs="Arial"/>
              </w:rPr>
            </w:pPr>
            <w:r>
              <w:rPr>
                <w:rFonts w:cs="Arial"/>
              </w:rPr>
              <w:t xml:space="preserve">Dénomination sociale : </w:t>
            </w:r>
          </w:p>
          <w:p w14:paraId="6AFA5421" w14:textId="77777777" w:rsidR="00180E94" w:rsidRDefault="00C12837">
            <w:pPr>
              <w:rPr>
                <w:rFonts w:cs="Arial"/>
              </w:rPr>
            </w:pPr>
            <w:r>
              <w:rPr>
                <w:rFonts w:cs="Arial"/>
              </w:rPr>
              <w:t xml:space="preserve">SIRET : </w:t>
            </w:r>
          </w:p>
          <w:p w14:paraId="207A6901" w14:textId="77777777" w:rsidR="00180E94" w:rsidRDefault="00C12837">
            <w:pPr>
              <w:rPr>
                <w:rFonts w:cs="Arial"/>
              </w:rPr>
            </w:pPr>
            <w:r>
              <w:rPr>
                <w:rFonts w:cs="Arial"/>
              </w:rPr>
              <w:t>Adresse :</w:t>
            </w:r>
          </w:p>
        </w:tc>
        <w:tc>
          <w:tcPr>
            <w:tcW w:w="3703" w:type="dxa"/>
            <w:vAlign w:val="center"/>
          </w:tcPr>
          <w:p w14:paraId="131B1E50" w14:textId="77777777" w:rsidR="00180E94" w:rsidRDefault="00180E94">
            <w:pPr>
              <w:jc w:val="center"/>
              <w:rPr>
                <w:rFonts w:cs="Arial"/>
              </w:rPr>
            </w:pPr>
          </w:p>
        </w:tc>
        <w:tc>
          <w:tcPr>
            <w:tcW w:w="1843" w:type="dxa"/>
            <w:vAlign w:val="center"/>
          </w:tcPr>
          <w:p w14:paraId="12669977" w14:textId="77777777" w:rsidR="00180E94" w:rsidRDefault="00180E94">
            <w:pPr>
              <w:jc w:val="center"/>
              <w:rPr>
                <w:rFonts w:cs="Arial"/>
              </w:rPr>
            </w:pPr>
          </w:p>
        </w:tc>
      </w:tr>
    </w:tbl>
    <w:p w14:paraId="5534C2F6" w14:textId="77777777" w:rsidR="00180E94" w:rsidRDefault="00180E94">
      <w:pPr>
        <w:spacing w:before="0" w:after="0"/>
        <w:rPr>
          <w:rFonts w:cs="Arial"/>
        </w:rPr>
      </w:pPr>
    </w:p>
    <w:p w14:paraId="64283434" w14:textId="77777777" w:rsidR="00180E94" w:rsidRDefault="00180E94">
      <w:pPr>
        <w:jc w:val="center"/>
        <w:rPr>
          <w:rFonts w:cs="Arial"/>
        </w:rPr>
      </w:pPr>
    </w:p>
    <w:p w14:paraId="75678AC0" w14:textId="77777777" w:rsidR="00180E94" w:rsidRDefault="00180E94">
      <w:pPr>
        <w:jc w:val="center"/>
        <w:rPr>
          <w:rFonts w:cs="Arial"/>
        </w:rPr>
      </w:pPr>
    </w:p>
    <w:p w14:paraId="2042DC1E" w14:textId="77777777" w:rsidR="00180E94" w:rsidRDefault="00180E94">
      <w:pPr>
        <w:jc w:val="center"/>
        <w:rPr>
          <w:rFonts w:cs="Arial"/>
        </w:rPr>
        <w:sectPr w:rsidR="00180E94">
          <w:pgSz w:w="11906" w:h="16838"/>
          <w:pgMar w:top="720" w:right="720" w:bottom="720" w:left="720" w:header="708" w:footer="708" w:gutter="0"/>
          <w:cols w:space="708"/>
        </w:sectPr>
      </w:pPr>
    </w:p>
    <w:p w14:paraId="400321D2" w14:textId="77777777" w:rsidR="00180E94" w:rsidRDefault="00C12837">
      <w:pPr>
        <w:pStyle w:val="Titre1"/>
        <w:rPr>
          <w:rFonts w:ascii="Trebuchet MS" w:hAnsi="Trebuchet MS"/>
        </w:rPr>
      </w:pPr>
      <w:r>
        <w:lastRenderedPageBreak/>
        <w:t>III - PARTIE TECHNIQ</w:t>
      </w:r>
      <w:r>
        <w:rPr>
          <w:rFonts w:ascii="Trebuchet MS" w:hAnsi="Trebuchet MS"/>
        </w:rPr>
        <w:t xml:space="preserve">UE </w:t>
      </w:r>
      <w:r>
        <w:t>VALANT MEMOIRE TECHNIQUE</w:t>
      </w:r>
    </w:p>
    <w:p w14:paraId="53355499" w14:textId="77777777" w:rsidR="00180E94" w:rsidRDefault="00180E94">
      <w:pPr>
        <w:shd w:val="clear" w:color="auto" w:fill="FFFFFF"/>
        <w:ind w:right="-286"/>
        <w:jc w:val="both"/>
        <w:rPr>
          <w:rFonts w:cs="Arial"/>
          <w:b/>
          <w:spacing w:val="-5"/>
          <w:szCs w:val="20"/>
        </w:rPr>
      </w:pPr>
    </w:p>
    <w:p w14:paraId="3FFB4D38" w14:textId="77777777" w:rsidR="00180E94" w:rsidRPr="00FB6A3E" w:rsidRDefault="00C12837">
      <w:pPr>
        <w:shd w:val="clear" w:color="auto" w:fill="FFFFFF"/>
        <w:ind w:right="-286"/>
        <w:jc w:val="both"/>
        <w:rPr>
          <w:rFonts w:cs="Arial"/>
          <w:b/>
          <w:spacing w:val="-5"/>
          <w:sz w:val="22"/>
          <w:szCs w:val="22"/>
        </w:rPr>
      </w:pPr>
      <w:r w:rsidRPr="00FB6A3E">
        <w:rPr>
          <w:rFonts w:cs="Arial"/>
          <w:b/>
          <w:spacing w:val="-5"/>
          <w:sz w:val="22"/>
          <w:szCs w:val="22"/>
        </w:rPr>
        <w:t xml:space="preserve">Le Mémoire Technique est un document de synthèse permettant à l’entreprise de lister et d’expliquer les moyens, méthodologies et équipements qu’elle propose de mettre en œuvre pour exécuter les prestations propres à ce marché. </w:t>
      </w:r>
    </w:p>
    <w:p w14:paraId="26CE3CCE" w14:textId="77777777" w:rsidR="00180E94" w:rsidRPr="00FB6A3E" w:rsidRDefault="00180E94">
      <w:pPr>
        <w:shd w:val="clear" w:color="auto" w:fill="FFFFFF"/>
        <w:ind w:right="-286"/>
        <w:jc w:val="both"/>
        <w:rPr>
          <w:rFonts w:cs="Arial"/>
          <w:i/>
          <w:spacing w:val="-5"/>
          <w:sz w:val="22"/>
          <w:szCs w:val="22"/>
        </w:rPr>
      </w:pPr>
    </w:p>
    <w:p w14:paraId="50FF6E0C" w14:textId="77777777" w:rsidR="00180E94" w:rsidRPr="00FB6A3E" w:rsidRDefault="00C12837">
      <w:pPr>
        <w:shd w:val="clear" w:color="auto" w:fill="FFFFFF"/>
        <w:ind w:right="-286"/>
        <w:jc w:val="both"/>
        <w:rPr>
          <w:rFonts w:cs="Arial"/>
          <w:i/>
          <w:spacing w:val="-5"/>
          <w:sz w:val="22"/>
          <w:szCs w:val="22"/>
        </w:rPr>
      </w:pPr>
      <w:r w:rsidRPr="00FB6A3E">
        <w:rPr>
          <w:rFonts w:cs="Arial"/>
          <w:i/>
          <w:spacing w:val="-5"/>
          <w:sz w:val="22"/>
          <w:szCs w:val="22"/>
        </w:rPr>
        <w:t xml:space="preserve">Nota : il ne s’agit en aucun cas d’une note de présentation de l’entreprise mais bien du mémoire technique </w:t>
      </w:r>
      <w:r w:rsidRPr="00FB6A3E">
        <w:rPr>
          <w:rFonts w:cs="Arial"/>
          <w:i/>
          <w:spacing w:val="-5"/>
          <w:sz w:val="22"/>
          <w:szCs w:val="22"/>
          <w:u w:val="single"/>
        </w:rPr>
        <w:t>propre au marché</w:t>
      </w:r>
      <w:r w:rsidRPr="00FB6A3E">
        <w:rPr>
          <w:rFonts w:cs="Arial"/>
          <w:i/>
          <w:spacing w:val="-5"/>
          <w:sz w:val="22"/>
          <w:szCs w:val="22"/>
        </w:rPr>
        <w:t xml:space="preserve"> objet du présent dossier de consultation</w:t>
      </w:r>
    </w:p>
    <w:p w14:paraId="722D9993" w14:textId="77777777" w:rsidR="00180E94" w:rsidRPr="00FB6A3E" w:rsidRDefault="00180E94">
      <w:pPr>
        <w:shd w:val="clear" w:color="auto" w:fill="FFFFFF"/>
        <w:ind w:right="-286"/>
        <w:jc w:val="both"/>
        <w:rPr>
          <w:rFonts w:cs="Arial"/>
          <w:i/>
          <w:spacing w:val="-5"/>
          <w:sz w:val="22"/>
          <w:szCs w:val="22"/>
        </w:rPr>
      </w:pPr>
    </w:p>
    <w:p w14:paraId="5A6986B9" w14:textId="77777777" w:rsidR="00180E94" w:rsidRPr="00FB6A3E" w:rsidRDefault="00180E94">
      <w:pPr>
        <w:ind w:right="-286"/>
        <w:jc w:val="both"/>
        <w:rPr>
          <w:rFonts w:cs="Arial"/>
          <w:sz w:val="22"/>
          <w:szCs w:val="22"/>
        </w:rPr>
      </w:pPr>
    </w:p>
    <w:p w14:paraId="1D625DD2" w14:textId="77777777" w:rsidR="00180E94" w:rsidRPr="00FB6A3E" w:rsidRDefault="00C12837">
      <w:pPr>
        <w:ind w:right="-286"/>
        <w:jc w:val="both"/>
        <w:rPr>
          <w:rFonts w:cs="Arial"/>
          <w:b/>
          <w:sz w:val="22"/>
          <w:szCs w:val="22"/>
          <w:u w:val="single"/>
        </w:rPr>
      </w:pPr>
      <w:r w:rsidRPr="00FB6A3E">
        <w:rPr>
          <w:rFonts w:cs="Arial"/>
          <w:b/>
          <w:sz w:val="22"/>
          <w:szCs w:val="22"/>
          <w:u w:val="single"/>
        </w:rPr>
        <w:t>VALEUR TECHNIQUE : 65%</w:t>
      </w:r>
    </w:p>
    <w:p w14:paraId="61B6095E" w14:textId="77777777" w:rsidR="00180E94" w:rsidRPr="00FB6A3E" w:rsidRDefault="00180E94">
      <w:pPr>
        <w:ind w:right="-286"/>
        <w:jc w:val="both"/>
        <w:rPr>
          <w:rFonts w:cs="Arial"/>
          <w:sz w:val="22"/>
          <w:szCs w:val="22"/>
        </w:rPr>
      </w:pPr>
    </w:p>
    <w:p w14:paraId="1F925150" w14:textId="77777777" w:rsidR="00180E94" w:rsidRPr="00FB6A3E" w:rsidRDefault="00C12837">
      <w:pPr>
        <w:ind w:right="-286"/>
        <w:jc w:val="both"/>
        <w:rPr>
          <w:rFonts w:cs="Arial"/>
          <w:b/>
          <w:i/>
          <w:sz w:val="22"/>
          <w:szCs w:val="22"/>
          <w:u w:val="single"/>
        </w:rPr>
      </w:pPr>
      <w:r w:rsidRPr="00FB6A3E">
        <w:rPr>
          <w:rFonts w:cs="Arial"/>
          <w:b/>
          <w:i/>
          <w:sz w:val="22"/>
          <w:szCs w:val="22"/>
          <w:u w:val="single"/>
        </w:rPr>
        <w:t>2.1 - Qualité technique du logiciel proposé : 31%</w:t>
      </w:r>
    </w:p>
    <w:p w14:paraId="4B462EB2" w14:textId="77777777" w:rsidR="00180E94" w:rsidRPr="00FB6A3E" w:rsidRDefault="00180E94">
      <w:pPr>
        <w:ind w:right="-286"/>
        <w:jc w:val="both"/>
        <w:rPr>
          <w:rFonts w:cs="Arial"/>
          <w:sz w:val="22"/>
          <w:szCs w:val="22"/>
        </w:rPr>
      </w:pPr>
    </w:p>
    <w:p w14:paraId="5E7A4B30" w14:textId="77777777" w:rsidR="00180E94" w:rsidRPr="00FB6A3E" w:rsidRDefault="00C12837">
      <w:pPr>
        <w:ind w:right="-286"/>
        <w:jc w:val="both"/>
        <w:rPr>
          <w:rFonts w:cs="Arial"/>
          <w:i/>
          <w:sz w:val="22"/>
          <w:szCs w:val="22"/>
        </w:rPr>
      </w:pPr>
      <w:r w:rsidRPr="00FB6A3E">
        <w:rPr>
          <w:rFonts w:cs="Arial"/>
          <w:i/>
          <w:sz w:val="22"/>
          <w:szCs w:val="22"/>
        </w:rPr>
        <w:t>2.1.1 - Capacités de paramétrage et de personnalisation, autonomie des administrateurs pour le faire (dont fonctionnalités d’administration, de reporting et de requêtage) : 9%</w:t>
      </w:r>
    </w:p>
    <w:p w14:paraId="14A35931" w14:textId="77777777" w:rsidR="00180E94" w:rsidRPr="00FB6A3E" w:rsidRDefault="00180E94">
      <w:pPr>
        <w:ind w:right="-286"/>
        <w:jc w:val="both"/>
        <w:rPr>
          <w:rFonts w:cs="Arial"/>
          <w:b/>
          <w:color w:val="000000"/>
          <w:sz w:val="22"/>
          <w:szCs w:val="22"/>
        </w:rPr>
      </w:pPr>
    </w:p>
    <w:p w14:paraId="59A15DBA" w14:textId="77777777" w:rsidR="00180E94" w:rsidRPr="00FB6A3E" w:rsidRDefault="00C12837">
      <w:pPr>
        <w:pBdr>
          <w:top w:val="single" w:sz="4" w:space="1" w:color="000000"/>
          <w:left w:val="single" w:sz="4" w:space="4" w:color="000000"/>
          <w:bottom w:val="single" w:sz="4" w:space="1" w:color="000000"/>
          <w:right w:val="single" w:sz="4" w:space="4" w:color="000000"/>
        </w:pBdr>
        <w:ind w:left="426"/>
        <w:jc w:val="both"/>
        <w:rPr>
          <w:rFonts w:cs="Arial"/>
          <w:color w:val="000000" w:themeColor="text1"/>
          <w:sz w:val="22"/>
          <w:szCs w:val="22"/>
        </w:rPr>
      </w:pPr>
      <w:r w:rsidRPr="00FB6A3E">
        <w:rPr>
          <w:rFonts w:cs="Arial"/>
          <w:color w:val="000000" w:themeColor="text1"/>
          <w:sz w:val="22"/>
          <w:szCs w:val="22"/>
        </w:rPr>
        <w:t xml:space="preserve">Ce critère sera notamment apprécié au travers des rendus et manipulations sur la base de test. </w:t>
      </w:r>
    </w:p>
    <w:p w14:paraId="1E9599DD"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6C3C7F56" w14:textId="310F0B25"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Par ailleurs, le soumissionnaire est </w:t>
      </w:r>
      <w:r w:rsidR="00FB6A3E" w:rsidRPr="00FB6A3E">
        <w:rPr>
          <w:rFonts w:cs="Arial"/>
          <w:color w:val="000000" w:themeColor="text1"/>
          <w:sz w:val="22"/>
          <w:szCs w:val="22"/>
        </w:rPr>
        <w:t>invité</w:t>
      </w:r>
      <w:r w:rsidRPr="00FB6A3E">
        <w:rPr>
          <w:rFonts w:cs="Arial"/>
          <w:color w:val="000000" w:themeColor="text1"/>
          <w:sz w:val="22"/>
          <w:szCs w:val="22"/>
        </w:rPr>
        <w:t xml:space="preserve"> à :</w:t>
      </w:r>
    </w:p>
    <w:p w14:paraId="67EDEE17"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2DD3DF45"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combien de niveaux d’organisation différents pourra prendre en compte sa solution.</w:t>
      </w:r>
    </w:p>
    <w:p w14:paraId="342917A9"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277D6DB6"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si l’outil est en capacité de fournir les fichiers d’import au format des plateformes RT.</w:t>
      </w:r>
    </w:p>
    <w:p w14:paraId="11E6A541"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585E62B0"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si la solution permet de consulter une note explicative des règles de calcul dans les écrans où des surfaces calculées seront présentées, sous la forme d’une infobulle par exemple.</w:t>
      </w:r>
    </w:p>
    <w:p w14:paraId="37FCDCFE"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7AB6DB0E"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 préciser comment l’outil permet l’édition et l’impression rapide (papier et/ou </w:t>
      </w:r>
      <w:proofErr w:type="spellStart"/>
      <w:r w:rsidRPr="00FB6A3E">
        <w:rPr>
          <w:rFonts w:cs="Arial"/>
          <w:color w:val="000000" w:themeColor="text1"/>
          <w:sz w:val="22"/>
          <w:szCs w:val="22"/>
        </w:rPr>
        <w:t>pdf</w:t>
      </w:r>
      <w:proofErr w:type="spellEnd"/>
      <w:r w:rsidRPr="00FB6A3E">
        <w:rPr>
          <w:rFonts w:cs="Arial"/>
          <w:color w:val="000000" w:themeColor="text1"/>
          <w:sz w:val="22"/>
          <w:szCs w:val="22"/>
        </w:rPr>
        <w:t xml:space="preserve">) de plans, tableaux de suivi et documents, par exemple ceux nécessaires à la commission départementale de sécurité. </w:t>
      </w:r>
    </w:p>
    <w:p w14:paraId="53FE9FAC"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6A405F6D"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 préciser comment les plans peuvent être gérés par le SIPI à l’échelle du site pour alimenter l’interface utilisateurs (§ 4.2.3.2.1.</w:t>
      </w:r>
      <w:r w:rsidRPr="00FB6A3E">
        <w:rPr>
          <w:rFonts w:cs="Arial"/>
          <w:color w:val="000000" w:themeColor="text1"/>
          <w:sz w:val="22"/>
          <w:szCs w:val="22"/>
        </w:rPr>
        <w:tab/>
        <w:t>Visualisation sur interface utilisateurs) :</w:t>
      </w:r>
    </w:p>
    <w:p w14:paraId="4299BF8D" w14:textId="77777777" w:rsidR="00180E94" w:rsidRPr="00FB6A3E" w:rsidRDefault="00C12837">
      <w:pPr>
        <w:pBdr>
          <w:top w:val="single" w:sz="4" w:space="0" w:color="000000"/>
          <w:left w:val="single" w:sz="4" w:space="3" w:color="000000"/>
          <w:bottom w:val="single" w:sz="4" w:space="0" w:color="000000"/>
          <w:right w:val="single" w:sz="4" w:space="3" w:color="000000"/>
        </w:pBdr>
        <w:ind w:left="426" w:firstLine="282"/>
        <w:jc w:val="both"/>
        <w:rPr>
          <w:sz w:val="22"/>
          <w:szCs w:val="22"/>
        </w:rPr>
      </w:pPr>
      <w:r w:rsidRPr="00FB6A3E">
        <w:rPr>
          <w:rFonts w:cs="Arial"/>
          <w:color w:val="000000" w:themeColor="text1"/>
          <w:sz w:val="22"/>
          <w:szCs w:val="22"/>
        </w:rPr>
        <w:t>- Affichage des plans topographiques pour les sites non couverts par le SIG, en l’absence d’un SIG déployé sur l’ensemble du périmètre,</w:t>
      </w:r>
    </w:p>
    <w:p w14:paraId="1F564DBB" w14:textId="77777777" w:rsidR="00180E94" w:rsidRPr="00FB6A3E" w:rsidRDefault="00C12837">
      <w:pPr>
        <w:pBdr>
          <w:top w:val="single" w:sz="4" w:space="0" w:color="000000"/>
          <w:left w:val="single" w:sz="4" w:space="3" w:color="000000"/>
          <w:bottom w:val="single" w:sz="4" w:space="0" w:color="000000"/>
          <w:right w:val="single" w:sz="4" w:space="3" w:color="000000"/>
        </w:pBdr>
        <w:ind w:left="426" w:firstLine="282"/>
        <w:jc w:val="both"/>
        <w:rPr>
          <w:rFonts w:cs="Arial"/>
          <w:color w:val="000000" w:themeColor="text1"/>
          <w:sz w:val="22"/>
          <w:szCs w:val="22"/>
        </w:rPr>
      </w:pPr>
      <w:r w:rsidRPr="00FB6A3E">
        <w:rPr>
          <w:rFonts w:cs="Arial"/>
          <w:color w:val="000000" w:themeColor="text1"/>
          <w:sz w:val="22"/>
          <w:szCs w:val="22"/>
        </w:rPr>
        <w:t>- Rattachement d’un ou plusieurs types de plans à un site (exemple : plan des voiries pompiers, plan des points de rassemblement...).</w:t>
      </w:r>
    </w:p>
    <w:p w14:paraId="4CF0B9AD"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4A100B45"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u w:val="single"/>
        </w:rPr>
      </w:pPr>
      <w:r w:rsidRPr="00FB6A3E">
        <w:rPr>
          <w:rFonts w:cs="Arial"/>
          <w:color w:val="000000" w:themeColor="text1"/>
          <w:sz w:val="22"/>
          <w:szCs w:val="22"/>
          <w:u w:val="single"/>
        </w:rPr>
        <w:t xml:space="preserve">Focus pilotage décisionnel : </w:t>
      </w:r>
    </w:p>
    <w:p w14:paraId="648D45B5"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les formations et compétences nécessaires pour la réalisation d’indicateurs en interne ainsi que les indicateurs fournis en standard dans sa solution.</w:t>
      </w:r>
    </w:p>
    <w:p w14:paraId="1AB82352"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252FD037"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comment et sous quelle forme le Modèle Conceptuel de Données (MCD) actualisé à l’instant t - ou la base de données entière en variante SaaS - sera mis à disposition de l’UGA.</w:t>
      </w:r>
    </w:p>
    <w:p w14:paraId="36539623"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3FB3937B"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en termes d’occupation des locaux, les règles de gestion qu’il propose dans le cas d’une évolution vers la gestion d’espaces en mode Flex-office.</w:t>
      </w:r>
    </w:p>
    <w:p w14:paraId="672DBC8F"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60A7A2D9"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u w:val="single"/>
        </w:rPr>
      </w:pPr>
      <w:r w:rsidRPr="00FB6A3E">
        <w:rPr>
          <w:rFonts w:cs="Arial"/>
          <w:color w:val="000000" w:themeColor="text1"/>
          <w:sz w:val="22"/>
          <w:szCs w:val="22"/>
          <w:u w:val="single"/>
        </w:rPr>
        <w:t xml:space="preserve">Focus IA : </w:t>
      </w:r>
    </w:p>
    <w:p w14:paraId="1A1F4410"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si ses éventuelles fonctionnalités OCR relèvent de méthodes traditionnelles ou de technologies d’IA (intelligence artificielle) avancées selon cette distinction.</w:t>
      </w:r>
    </w:p>
    <w:p w14:paraId="3C82DC80"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0351E74E"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proposer des cas d’usages d’utilisation de l’IA propres à augmenter l’efficience de sa solution vis à vis des exigences fonctionnelles et ou techniques d’un SIPI.</w:t>
      </w:r>
    </w:p>
    <w:p w14:paraId="782355C7"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Le titulaire décrira le cas échéant les mesures prises pour éviter les biais algorithmiques et garantir l’équité des traitements.</w:t>
      </w:r>
    </w:p>
    <w:p w14:paraId="7E9EA735"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27818D06" w14:textId="77777777" w:rsidR="00180E94" w:rsidRPr="00FB6A3E" w:rsidRDefault="00180E94">
      <w:pPr>
        <w:ind w:right="-286"/>
        <w:jc w:val="both"/>
        <w:rPr>
          <w:rFonts w:cs="Arial"/>
          <w:sz w:val="22"/>
          <w:szCs w:val="22"/>
        </w:rPr>
      </w:pPr>
    </w:p>
    <w:p w14:paraId="300BE0E5" w14:textId="77777777" w:rsidR="00180E94" w:rsidRPr="00FB6A3E" w:rsidRDefault="00C12837">
      <w:pPr>
        <w:rPr>
          <w:rFonts w:cs="Arial"/>
          <w:i/>
          <w:sz w:val="22"/>
          <w:szCs w:val="22"/>
        </w:rPr>
      </w:pPr>
      <w:r w:rsidRPr="00FB6A3E">
        <w:rPr>
          <w:rFonts w:cs="Arial"/>
          <w:i/>
          <w:sz w:val="22"/>
          <w:szCs w:val="22"/>
        </w:rPr>
        <w:t>2.1.2 - Ergonomie, mobilité, accessibilité, page d’accueil personnalisée : 4%</w:t>
      </w:r>
    </w:p>
    <w:p w14:paraId="52BF7021" w14:textId="77777777" w:rsidR="00180E94" w:rsidRPr="00FB6A3E" w:rsidRDefault="00180E94">
      <w:pPr>
        <w:rPr>
          <w:rFonts w:cs="Arial"/>
          <w:b/>
          <w:bCs/>
          <w:sz w:val="22"/>
          <w:szCs w:val="22"/>
        </w:rPr>
      </w:pPr>
    </w:p>
    <w:p w14:paraId="153D9202"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Ce critère sera notamment apprécié au travers des rendus et manipulations sur la base de test.</w:t>
      </w:r>
    </w:p>
    <w:p w14:paraId="76171F67"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sz w:val="22"/>
          <w:szCs w:val="22"/>
        </w:rPr>
      </w:pPr>
    </w:p>
    <w:p w14:paraId="701CB9F6"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sz w:val="22"/>
          <w:szCs w:val="22"/>
        </w:rPr>
        <w:t>Par ailleurs, le soumissionnaire est invité à :</w:t>
      </w:r>
    </w:p>
    <w:p w14:paraId="191702D6"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sz w:val="22"/>
          <w:szCs w:val="22"/>
        </w:rPr>
      </w:pPr>
    </w:p>
    <w:p w14:paraId="22D497F2"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 préciser si l’outil permet une navigation cartographique, que ce soit avec le support d’un plan de masse ou d’une cartographie de type Google, Bing, </w:t>
      </w:r>
      <w:proofErr w:type="spellStart"/>
      <w:r w:rsidRPr="00FB6A3E">
        <w:rPr>
          <w:rFonts w:cs="Arial"/>
          <w:color w:val="000000" w:themeColor="text1"/>
          <w:sz w:val="22"/>
          <w:szCs w:val="22"/>
        </w:rPr>
        <w:t>etc</w:t>
      </w:r>
      <w:proofErr w:type="spellEnd"/>
      <w:r w:rsidRPr="00FB6A3E">
        <w:rPr>
          <w:rFonts w:cs="Arial"/>
          <w:color w:val="000000" w:themeColor="text1"/>
          <w:sz w:val="22"/>
          <w:szCs w:val="22"/>
        </w:rPr>
        <w:t>, et d’accéder ainsi aux plans de niveau, à la représentation et au descriptif de la pièce et des équipements en cliquant sur le bâtiment voulu.</w:t>
      </w:r>
    </w:p>
    <w:p w14:paraId="50D5EE56"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3A2547C3"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précisera les étapes successives de l’intégration des plans dans la base de données graphiques, dans le respect de la charte graphique UGA.</w:t>
      </w:r>
    </w:p>
    <w:p w14:paraId="433EDA9B"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5D55532F"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dans sa réponse les possibilités de sa solution en matière de mobilité :</w:t>
      </w:r>
    </w:p>
    <w:p w14:paraId="2D651AFA"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 xml:space="preserve">   </w:t>
      </w:r>
      <w:r w:rsidRPr="00FB6A3E">
        <w:rPr>
          <w:rFonts w:cs="Arial"/>
          <w:color w:val="000000" w:themeColor="text1"/>
          <w:sz w:val="22"/>
          <w:szCs w:val="22"/>
        </w:rPr>
        <w:t></w:t>
      </w:r>
      <w:r w:rsidRPr="00FB6A3E">
        <w:rPr>
          <w:rFonts w:cs="Arial"/>
          <w:color w:val="000000" w:themeColor="text1"/>
          <w:sz w:val="22"/>
          <w:szCs w:val="22"/>
        </w:rPr>
        <w:tab/>
        <w:t>APPS ou IHM « responsive design » seule</w:t>
      </w:r>
    </w:p>
    <w:p w14:paraId="1AC8A7B0"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 xml:space="preserve">   </w:t>
      </w:r>
      <w:r w:rsidRPr="00FB6A3E">
        <w:rPr>
          <w:rFonts w:cs="Arial"/>
          <w:color w:val="000000" w:themeColor="text1"/>
          <w:sz w:val="22"/>
          <w:szCs w:val="22"/>
        </w:rPr>
        <w:t></w:t>
      </w:r>
      <w:r w:rsidRPr="00FB6A3E">
        <w:rPr>
          <w:rFonts w:cs="Arial"/>
          <w:color w:val="000000" w:themeColor="text1"/>
          <w:sz w:val="22"/>
          <w:szCs w:val="22"/>
        </w:rPr>
        <w:tab/>
        <w:t>Quantification des utilisateurs</w:t>
      </w:r>
    </w:p>
    <w:p w14:paraId="1ED5CDA0"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   </w:t>
      </w:r>
      <w:r w:rsidRPr="00FB6A3E">
        <w:rPr>
          <w:rFonts w:cs="Arial"/>
          <w:color w:val="000000" w:themeColor="text1"/>
          <w:sz w:val="22"/>
          <w:szCs w:val="22"/>
        </w:rPr>
        <w:t></w:t>
      </w:r>
      <w:r w:rsidRPr="00FB6A3E">
        <w:rPr>
          <w:rFonts w:cs="Arial"/>
          <w:color w:val="000000" w:themeColor="text1"/>
          <w:sz w:val="22"/>
          <w:szCs w:val="22"/>
        </w:rPr>
        <w:tab/>
        <w:t>Mode connecté seul ou mode déconnecté possible</w:t>
      </w:r>
    </w:p>
    <w:p w14:paraId="0B3E3FEE"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sz w:val="22"/>
          <w:szCs w:val="22"/>
        </w:rPr>
        <w:t xml:space="preserve">   </w:t>
      </w:r>
      <w:r w:rsidRPr="00FB6A3E">
        <w:rPr>
          <w:sz w:val="22"/>
          <w:szCs w:val="22"/>
        </w:rPr>
        <w:t></w:t>
      </w:r>
      <w:r w:rsidRPr="00FB6A3E">
        <w:rPr>
          <w:sz w:val="22"/>
          <w:szCs w:val="22"/>
        </w:rPr>
        <w:tab/>
        <w:t>Etc.</w:t>
      </w:r>
    </w:p>
    <w:p w14:paraId="6E2747E7"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sz w:val="22"/>
          <w:szCs w:val="22"/>
        </w:rPr>
      </w:pPr>
    </w:p>
    <w:p w14:paraId="73FE5CD4"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sz w:val="22"/>
          <w:szCs w:val="22"/>
        </w:rPr>
        <w:t>- préciser de quelle façon sa solution sera conforme aux principes d’accessibilité numériques tels que préconisés par le référentiel RGAA (Référentiel Général d’Amélioration de l’Accessibilité).</w:t>
      </w:r>
    </w:p>
    <w:p w14:paraId="003C3139"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sz w:val="22"/>
          <w:szCs w:val="22"/>
        </w:rPr>
      </w:pPr>
    </w:p>
    <w:p w14:paraId="20390318" w14:textId="77777777" w:rsidR="00180E94" w:rsidRPr="00FB6A3E" w:rsidRDefault="00180E94">
      <w:pPr>
        <w:rPr>
          <w:rFonts w:cs="Arial"/>
          <w:i/>
          <w:sz w:val="22"/>
          <w:szCs w:val="22"/>
        </w:rPr>
      </w:pPr>
    </w:p>
    <w:p w14:paraId="463869B7" w14:textId="77777777" w:rsidR="00180E94" w:rsidRPr="00FB6A3E" w:rsidRDefault="00180E94">
      <w:pPr>
        <w:rPr>
          <w:rFonts w:cs="Arial"/>
          <w:i/>
          <w:sz w:val="22"/>
          <w:szCs w:val="22"/>
        </w:rPr>
      </w:pPr>
    </w:p>
    <w:p w14:paraId="7D3C69F8" w14:textId="77777777" w:rsidR="00180E94" w:rsidRPr="00FB6A3E" w:rsidRDefault="00C12837">
      <w:pPr>
        <w:rPr>
          <w:rFonts w:cs="Arial"/>
          <w:i/>
          <w:sz w:val="22"/>
          <w:szCs w:val="22"/>
        </w:rPr>
      </w:pPr>
      <w:r w:rsidRPr="00FB6A3E">
        <w:rPr>
          <w:rFonts w:cs="Arial"/>
          <w:i/>
          <w:sz w:val="22"/>
          <w:szCs w:val="22"/>
        </w:rPr>
        <w:lastRenderedPageBreak/>
        <w:t>2.1.3 - Fiabilisation et exploitation des données : historisation, gestion fine des droits (sécurité, espaces protégés, équipements avec risques particuliers), contrôle de cohérence, process : 7%</w:t>
      </w:r>
    </w:p>
    <w:p w14:paraId="11BA3CCB" w14:textId="77777777" w:rsidR="00180E94" w:rsidRPr="00FB6A3E" w:rsidRDefault="00180E94">
      <w:pPr>
        <w:rPr>
          <w:rFonts w:cs="Arial"/>
          <w:b/>
          <w:bCs/>
          <w:sz w:val="22"/>
          <w:szCs w:val="22"/>
        </w:rPr>
      </w:pPr>
    </w:p>
    <w:p w14:paraId="30BAE83A"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Ce critère sera notamment apprécié au travers des rendus et manipulations sur la base de test.</w:t>
      </w:r>
    </w:p>
    <w:p w14:paraId="0D6BC08E"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sz w:val="22"/>
          <w:szCs w:val="22"/>
        </w:rPr>
      </w:pPr>
    </w:p>
    <w:p w14:paraId="79C6C5FF"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Par ailleurs, le soumissionnaire est invité à :</w:t>
      </w:r>
    </w:p>
    <w:p w14:paraId="59A6D39A"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7010A078"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 préciser si l’outil est en capacité de permettre aux administrateurs de se connecter avec </w:t>
      </w:r>
      <w:proofErr w:type="gramStart"/>
      <w:r w:rsidRPr="00FB6A3E">
        <w:rPr>
          <w:rFonts w:cs="Arial"/>
          <w:color w:val="000000" w:themeColor="text1"/>
          <w:sz w:val="22"/>
          <w:szCs w:val="22"/>
        </w:rPr>
        <w:t>les ID</w:t>
      </w:r>
      <w:proofErr w:type="gramEnd"/>
      <w:r w:rsidRPr="00FB6A3E">
        <w:rPr>
          <w:rFonts w:cs="Arial"/>
          <w:color w:val="000000" w:themeColor="text1"/>
          <w:sz w:val="22"/>
          <w:szCs w:val="22"/>
        </w:rPr>
        <w:t xml:space="preserve"> d’un utilisateur pour vérifier ce qu’il voit, peut faire, etc. </w:t>
      </w:r>
    </w:p>
    <w:p w14:paraId="48E92084"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32914AC9"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si l’outil prévoit le regroupement automatique ou manuel des DI faisant référence à un même incident.</w:t>
      </w:r>
    </w:p>
    <w:p w14:paraId="0AEECAE7"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05EAB725"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 décrire de manière précise l’outil de contrôle des plans (respect de la charte graphique), avant intégration dans la base (4.2.2.3.8. Contrôle de la conformité des plans à la charte graphique : PSE2). </w:t>
      </w:r>
    </w:p>
    <w:p w14:paraId="1880B4E6"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sz w:val="22"/>
          <w:szCs w:val="22"/>
        </w:rPr>
      </w:pPr>
    </w:p>
    <w:p w14:paraId="1CA8A6B6" w14:textId="77777777" w:rsidR="00180E94" w:rsidRPr="00FB6A3E" w:rsidRDefault="00180E94">
      <w:pPr>
        <w:rPr>
          <w:rFonts w:cs="Arial"/>
          <w:b/>
          <w:bCs/>
          <w:sz w:val="22"/>
          <w:szCs w:val="22"/>
        </w:rPr>
      </w:pPr>
    </w:p>
    <w:p w14:paraId="0D104EB7" w14:textId="77777777" w:rsidR="00180E94" w:rsidRPr="00FB6A3E" w:rsidRDefault="00C12837">
      <w:pPr>
        <w:rPr>
          <w:rFonts w:cs="Arial"/>
          <w:i/>
          <w:sz w:val="22"/>
          <w:szCs w:val="22"/>
        </w:rPr>
      </w:pPr>
      <w:r w:rsidRPr="00FB6A3E">
        <w:rPr>
          <w:rFonts w:cs="Arial"/>
          <w:i/>
          <w:sz w:val="22"/>
          <w:szCs w:val="22"/>
        </w:rPr>
        <w:t>2.1.4 - Interopérabilité : facilité de mise en œuvre de l’authentification, identification des API existantes et présentation de la feuille de route de développement des API manquantes : 8%</w:t>
      </w:r>
    </w:p>
    <w:p w14:paraId="45A8779B" w14:textId="77777777" w:rsidR="00180E94" w:rsidRPr="00FB6A3E" w:rsidRDefault="00180E94">
      <w:pPr>
        <w:rPr>
          <w:rFonts w:cs="Arial"/>
          <w:b/>
          <w:bCs/>
          <w:sz w:val="22"/>
          <w:szCs w:val="22"/>
        </w:rPr>
      </w:pPr>
    </w:p>
    <w:p w14:paraId="6B0146D4"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Ce critère sera notamment apprécié au travers des rendus et manipulations sur la base de test.</w:t>
      </w:r>
    </w:p>
    <w:p w14:paraId="2B0724D5"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sz w:val="22"/>
          <w:szCs w:val="22"/>
        </w:rPr>
      </w:pPr>
    </w:p>
    <w:p w14:paraId="4C1CD5EC"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Par ailleurs, le soumissionnaire est invité à :</w:t>
      </w:r>
    </w:p>
    <w:p w14:paraId="094790B6"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19873EA8"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 préciser les connecteurs déjà développés avec des applications qui seraient similaires à celles utilisées par l’UGA. </w:t>
      </w:r>
    </w:p>
    <w:p w14:paraId="747B70C5"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3EA2292E"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la feuille de route de développement des connecteurs demandés par l’UGA mais qu’il n’aurait pas déjà mis en place pour d’autres clients.</w:t>
      </w:r>
    </w:p>
    <w:p w14:paraId="6E12AE0A"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5DAB97CA"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préciser les modalités de visualisation d’une maquette BIM dans le SIPI, ainsi que les connectivités associées.</w:t>
      </w:r>
    </w:p>
    <w:p w14:paraId="1AEAF86D"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4349317C" w14:textId="77777777" w:rsidR="00180E94" w:rsidRPr="00FB6A3E" w:rsidRDefault="00C12837">
      <w:pPr>
        <w:pBdr>
          <w:top w:val="single" w:sz="4" w:space="0" w:color="000000"/>
          <w:left w:val="single" w:sz="4" w:space="3" w:color="000000"/>
          <w:bottom w:val="single" w:sz="4" w:space="0" w:color="000000"/>
          <w:right w:val="single" w:sz="4" w:space="3" w:color="000000"/>
        </w:pBdr>
        <w:tabs>
          <w:tab w:val="left" w:pos="850"/>
        </w:tabs>
        <w:ind w:left="426"/>
        <w:jc w:val="both"/>
        <w:rPr>
          <w:rFonts w:cs="Arial"/>
          <w:color w:val="000000" w:themeColor="text1"/>
          <w:sz w:val="22"/>
          <w:szCs w:val="22"/>
        </w:rPr>
      </w:pPr>
      <w:r w:rsidRPr="00FB6A3E">
        <w:rPr>
          <w:rFonts w:cs="Arial"/>
          <w:color w:val="000000" w:themeColor="text1"/>
          <w:sz w:val="22"/>
          <w:szCs w:val="22"/>
        </w:rPr>
        <w:t xml:space="preserve">- préciser, en termes de visualisation des données cartographiques issues du SIG (PSE 3 - § 4.2.3.2.4.) : </w:t>
      </w:r>
    </w:p>
    <w:p w14:paraId="69FC2B40" w14:textId="77777777" w:rsidR="00180E94" w:rsidRPr="00FB6A3E" w:rsidRDefault="00C12837">
      <w:pPr>
        <w:pBdr>
          <w:top w:val="single" w:sz="4" w:space="0" w:color="000000"/>
          <w:left w:val="single" w:sz="4" w:space="3" w:color="000000"/>
          <w:bottom w:val="single" w:sz="4" w:space="0" w:color="000000"/>
          <w:right w:val="single" w:sz="4" w:space="3" w:color="000000"/>
        </w:pBdr>
        <w:tabs>
          <w:tab w:val="left" w:pos="850"/>
        </w:tabs>
        <w:ind w:left="426"/>
        <w:jc w:val="both"/>
        <w:rPr>
          <w:rFonts w:cs="Arial"/>
          <w:color w:val="000000" w:themeColor="text1"/>
          <w:sz w:val="22"/>
          <w:szCs w:val="22"/>
        </w:rPr>
      </w:pPr>
      <w:r w:rsidRPr="00FB6A3E">
        <w:rPr>
          <w:rFonts w:cs="Arial"/>
          <w:color w:val="000000" w:themeColor="text1"/>
          <w:sz w:val="22"/>
          <w:szCs w:val="22"/>
        </w:rPr>
        <w:t xml:space="preserve">   –</w:t>
      </w:r>
      <w:r w:rsidRPr="00FB6A3E">
        <w:rPr>
          <w:rFonts w:cs="Arial"/>
          <w:color w:val="000000" w:themeColor="text1"/>
          <w:sz w:val="22"/>
          <w:szCs w:val="22"/>
        </w:rPr>
        <w:tab/>
        <w:t>les passerelles possibles avec le SIG (</w:t>
      </w:r>
      <w:proofErr w:type="spellStart"/>
      <w:r w:rsidRPr="00FB6A3E">
        <w:rPr>
          <w:rFonts w:cs="Arial"/>
          <w:color w:val="000000" w:themeColor="text1"/>
          <w:sz w:val="22"/>
          <w:szCs w:val="22"/>
        </w:rPr>
        <w:t>PostGreSQL</w:t>
      </w:r>
      <w:proofErr w:type="spellEnd"/>
      <w:r w:rsidRPr="00FB6A3E">
        <w:rPr>
          <w:rFonts w:cs="Arial"/>
          <w:color w:val="000000" w:themeColor="text1"/>
          <w:sz w:val="22"/>
          <w:szCs w:val="22"/>
        </w:rPr>
        <w:t xml:space="preserve">), </w:t>
      </w:r>
    </w:p>
    <w:p w14:paraId="0A1421DA" w14:textId="77777777" w:rsidR="00180E94" w:rsidRPr="00FB6A3E" w:rsidRDefault="00C12837">
      <w:pPr>
        <w:pBdr>
          <w:top w:val="single" w:sz="4" w:space="0" w:color="000000"/>
          <w:left w:val="single" w:sz="4" w:space="3" w:color="000000"/>
          <w:bottom w:val="single" w:sz="4" w:space="0" w:color="000000"/>
          <w:right w:val="single" w:sz="4" w:space="3" w:color="000000"/>
        </w:pBdr>
        <w:tabs>
          <w:tab w:val="left" w:pos="850"/>
        </w:tabs>
        <w:ind w:left="426"/>
        <w:jc w:val="both"/>
        <w:rPr>
          <w:sz w:val="22"/>
          <w:szCs w:val="22"/>
        </w:rPr>
      </w:pPr>
      <w:r w:rsidRPr="00FB6A3E">
        <w:rPr>
          <w:rFonts w:cs="Arial"/>
          <w:color w:val="000000" w:themeColor="text1"/>
          <w:sz w:val="22"/>
          <w:szCs w:val="22"/>
        </w:rPr>
        <w:t xml:space="preserve">   –</w:t>
      </w:r>
      <w:r w:rsidRPr="00FB6A3E">
        <w:rPr>
          <w:rFonts w:cs="Arial"/>
          <w:color w:val="000000" w:themeColor="text1"/>
          <w:sz w:val="22"/>
          <w:szCs w:val="22"/>
        </w:rPr>
        <w:tab/>
        <w:t xml:space="preserve">les modalités d’intégration de données géoréférencées comme support pour la navigation cartographique </w:t>
      </w:r>
    </w:p>
    <w:p w14:paraId="41635561" w14:textId="77777777" w:rsidR="00180E94" w:rsidRPr="00FB6A3E" w:rsidRDefault="00C12837">
      <w:pPr>
        <w:pBdr>
          <w:top w:val="single" w:sz="4" w:space="0" w:color="000000"/>
          <w:left w:val="single" w:sz="4" w:space="3" w:color="000000"/>
          <w:bottom w:val="single" w:sz="4" w:space="0" w:color="000000"/>
          <w:right w:val="single" w:sz="4" w:space="3" w:color="000000"/>
        </w:pBdr>
        <w:tabs>
          <w:tab w:val="left" w:pos="850"/>
        </w:tabs>
        <w:ind w:left="426"/>
        <w:jc w:val="both"/>
        <w:rPr>
          <w:rFonts w:cs="Arial"/>
          <w:color w:val="000000" w:themeColor="text1"/>
          <w:sz w:val="22"/>
          <w:szCs w:val="22"/>
        </w:rPr>
      </w:pPr>
      <w:r w:rsidRPr="00FB6A3E">
        <w:rPr>
          <w:rFonts w:cs="Arial"/>
          <w:color w:val="000000" w:themeColor="text1"/>
          <w:sz w:val="22"/>
          <w:szCs w:val="22"/>
        </w:rPr>
        <w:t xml:space="preserve">   –</w:t>
      </w:r>
      <w:r w:rsidRPr="00FB6A3E">
        <w:rPr>
          <w:rFonts w:cs="Arial"/>
          <w:color w:val="000000" w:themeColor="text1"/>
          <w:sz w:val="22"/>
          <w:szCs w:val="22"/>
        </w:rPr>
        <w:tab/>
        <w:t>et les interopérabilités possibles entre les données éventuellement contenues dans un SIG (surface de parkings, d’espaces verts, emplacement des voiries et des réseaux, matérialisation des points d’entrée et de sortie des locaux/bâtiments, gestion des eaux pluviales, etc.) et les données patrimoniales propres au SIPI.</w:t>
      </w:r>
    </w:p>
    <w:p w14:paraId="1ACF3206"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19BEC41C" w14:textId="77777777" w:rsidR="00180E94" w:rsidRPr="00FB6A3E" w:rsidRDefault="00180E94">
      <w:pPr>
        <w:rPr>
          <w:rFonts w:cs="Arial"/>
          <w:b/>
          <w:bCs/>
          <w:sz w:val="22"/>
          <w:szCs w:val="22"/>
        </w:rPr>
      </w:pPr>
    </w:p>
    <w:p w14:paraId="467614ED" w14:textId="77777777" w:rsidR="00180E94" w:rsidRPr="00FB6A3E" w:rsidRDefault="00C12837">
      <w:pPr>
        <w:rPr>
          <w:rFonts w:cs="Arial"/>
          <w:i/>
          <w:sz w:val="22"/>
          <w:szCs w:val="22"/>
          <w:lang w:eastAsia="fr-FR"/>
        </w:rPr>
      </w:pPr>
      <w:r w:rsidRPr="00FB6A3E">
        <w:rPr>
          <w:rFonts w:cs="Arial"/>
          <w:i/>
          <w:iCs/>
          <w:sz w:val="22"/>
          <w:szCs w:val="22"/>
        </w:rPr>
        <w:t xml:space="preserve"> </w:t>
      </w:r>
      <w:r w:rsidRPr="00FB6A3E">
        <w:rPr>
          <w:rFonts w:cs="Arial"/>
          <w:i/>
          <w:iCs/>
          <w:sz w:val="22"/>
          <w:szCs w:val="22"/>
          <w:lang w:eastAsia="fr-FR"/>
        </w:rPr>
        <w:t>2.1.5 – Cohésion du noyau applicatif</w:t>
      </w:r>
      <w:r w:rsidRPr="00FB6A3E">
        <w:rPr>
          <w:rFonts w:cs="Arial"/>
          <w:i/>
          <w:iCs/>
          <w:sz w:val="22"/>
          <w:szCs w:val="22"/>
        </w:rPr>
        <w:t xml:space="preserve"> et intégration des modules à la solution</w:t>
      </w:r>
      <w:r w:rsidRPr="00FB6A3E">
        <w:rPr>
          <w:rFonts w:cs="Arial"/>
          <w:i/>
          <w:iCs/>
          <w:sz w:val="22"/>
          <w:szCs w:val="22"/>
          <w:lang w:eastAsia="fr-FR"/>
        </w:rPr>
        <w:t xml:space="preserve"> </w:t>
      </w:r>
      <w:r w:rsidRPr="00FB6A3E">
        <w:rPr>
          <w:rFonts w:cs="Arial"/>
          <w:i/>
          <w:sz w:val="22"/>
          <w:szCs w:val="22"/>
          <w:lang w:eastAsia="fr-FR"/>
        </w:rPr>
        <w:t>3%</w:t>
      </w:r>
    </w:p>
    <w:p w14:paraId="3B0DAF20" w14:textId="77777777" w:rsidR="00180E94" w:rsidRPr="00FB6A3E" w:rsidRDefault="00180E94">
      <w:pPr>
        <w:rPr>
          <w:rFonts w:cs="Arial"/>
          <w:b/>
          <w:bCs/>
          <w:sz w:val="22"/>
          <w:szCs w:val="22"/>
        </w:rPr>
      </w:pPr>
    </w:p>
    <w:p w14:paraId="17042F1A"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Ce critère sera notamment apprécié au travers des rendus et manipulations sur la base de test. </w:t>
      </w:r>
    </w:p>
    <w:p w14:paraId="168FAF12"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213C08FA"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Le soumissionnaire précisera par ailleurs la structure de sa solution native et comment il envisage de répondre à notre demande de phasage en modules à partir de celle-ci.</w:t>
      </w:r>
    </w:p>
    <w:p w14:paraId="17312495"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53551FBA"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Il indiquera également de quelle manière les données alphanumériques et graphiques sont interconnectées au travers de sa solution, et s’il est possible d’interroger ou d’agir sur les unes ou les autres depuis les interfaces graphiques.</w:t>
      </w:r>
    </w:p>
    <w:p w14:paraId="03AEF3DF"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69CE688F" w14:textId="77777777" w:rsidR="00180E94" w:rsidRPr="00FB6A3E" w:rsidRDefault="00180E94">
      <w:pPr>
        <w:rPr>
          <w:rFonts w:cs="Arial"/>
          <w:b/>
          <w:bCs/>
          <w:sz w:val="22"/>
          <w:szCs w:val="22"/>
        </w:rPr>
      </w:pPr>
    </w:p>
    <w:p w14:paraId="2E8E18C8" w14:textId="77777777" w:rsidR="00180E94" w:rsidRPr="00FB6A3E" w:rsidRDefault="00180E94">
      <w:pPr>
        <w:rPr>
          <w:rFonts w:cs="Arial"/>
          <w:b/>
          <w:bCs/>
          <w:sz w:val="22"/>
          <w:szCs w:val="22"/>
        </w:rPr>
      </w:pPr>
    </w:p>
    <w:p w14:paraId="1C597A8A" w14:textId="7C0CE55E" w:rsidR="00180E94" w:rsidRPr="00FB6A3E" w:rsidRDefault="00C12837">
      <w:pPr>
        <w:ind w:right="-286"/>
        <w:jc w:val="both"/>
        <w:rPr>
          <w:rFonts w:cs="Arial"/>
          <w:b/>
          <w:i/>
          <w:sz w:val="22"/>
          <w:szCs w:val="22"/>
          <w:u w:val="single"/>
        </w:rPr>
      </w:pPr>
      <w:r w:rsidRPr="00FB6A3E">
        <w:rPr>
          <w:rFonts w:cs="Arial"/>
          <w:b/>
          <w:i/>
          <w:sz w:val="22"/>
          <w:szCs w:val="22"/>
          <w:u w:val="single"/>
        </w:rPr>
        <w:t>2.2- Equipe dédiée (CV chef de projet, effectifs développeurs) et qualité des services associés (description des prestations de maintenance, assistance et formation)</w:t>
      </w:r>
      <w:r w:rsidR="00FB6A3E" w:rsidRPr="00FB6A3E">
        <w:rPr>
          <w:rFonts w:cs="Arial"/>
          <w:b/>
          <w:i/>
          <w:sz w:val="22"/>
          <w:szCs w:val="22"/>
          <w:u w:val="single"/>
        </w:rPr>
        <w:t xml:space="preserve"> </w:t>
      </w:r>
      <w:r w:rsidRPr="00FB6A3E">
        <w:rPr>
          <w:rFonts w:cs="Arial"/>
          <w:b/>
          <w:i/>
          <w:sz w:val="22"/>
          <w:szCs w:val="22"/>
          <w:u w:val="single"/>
        </w:rPr>
        <w:t>: 10%</w:t>
      </w:r>
    </w:p>
    <w:p w14:paraId="2FBEB75B" w14:textId="77777777" w:rsidR="00180E94" w:rsidRPr="00FB6A3E" w:rsidRDefault="00180E94">
      <w:pPr>
        <w:ind w:right="-286"/>
        <w:jc w:val="both"/>
        <w:rPr>
          <w:rFonts w:cs="Arial"/>
          <w:sz w:val="22"/>
          <w:szCs w:val="22"/>
        </w:rPr>
      </w:pPr>
    </w:p>
    <w:p w14:paraId="428CF2E1" w14:textId="77777777" w:rsidR="00180E94" w:rsidRPr="00FB6A3E" w:rsidRDefault="00180E94">
      <w:pPr>
        <w:rPr>
          <w:rFonts w:cs="Arial"/>
          <w:b/>
          <w:bCs/>
          <w:sz w:val="22"/>
          <w:szCs w:val="22"/>
        </w:rPr>
      </w:pPr>
    </w:p>
    <w:p w14:paraId="344E6CE4" w14:textId="77777777" w:rsidR="00180E94" w:rsidRPr="00FB6A3E" w:rsidRDefault="00C12837">
      <w:pPr>
        <w:pBdr>
          <w:top w:val="single" w:sz="4" w:space="0" w:color="000000"/>
          <w:left w:val="single" w:sz="4" w:space="3" w:color="000000"/>
          <w:bottom w:val="single" w:sz="4" w:space="0" w:color="000000"/>
          <w:right w:val="single" w:sz="4" w:space="3" w:color="000000"/>
        </w:pBdr>
        <w:spacing w:after="0"/>
        <w:ind w:left="426"/>
        <w:jc w:val="both"/>
        <w:rPr>
          <w:rFonts w:cs="Arial"/>
          <w:color w:val="000000" w:themeColor="text1"/>
          <w:sz w:val="22"/>
          <w:szCs w:val="22"/>
        </w:rPr>
      </w:pPr>
      <w:r w:rsidRPr="00FB6A3E">
        <w:rPr>
          <w:rFonts w:cs="Arial"/>
          <w:color w:val="000000" w:themeColor="text1"/>
          <w:sz w:val="22"/>
          <w:szCs w:val="22"/>
        </w:rPr>
        <w:t>Le candidat transmettra le CV complet du chef de projet, comportant précisément ses diplômes, formations et expériences professionnelles en prenant soin de faire apparaître clairement le lien avec les missions attendues dans le cadre du présent marché.</w:t>
      </w:r>
    </w:p>
    <w:p w14:paraId="3FB447C9" w14:textId="77777777" w:rsidR="00180E94" w:rsidRPr="00FB6A3E" w:rsidRDefault="00180E94">
      <w:pPr>
        <w:pBdr>
          <w:top w:val="single" w:sz="4" w:space="0" w:color="000000"/>
          <w:left w:val="single" w:sz="4" w:space="3" w:color="000000"/>
          <w:bottom w:val="single" w:sz="4" w:space="0" w:color="000000"/>
          <w:right w:val="single" w:sz="4" w:space="3" w:color="000000"/>
        </w:pBdr>
        <w:spacing w:after="0"/>
        <w:ind w:left="426"/>
        <w:jc w:val="both"/>
        <w:rPr>
          <w:sz w:val="22"/>
          <w:szCs w:val="22"/>
        </w:rPr>
      </w:pPr>
    </w:p>
    <w:p w14:paraId="0232C583"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Une présentation de l’équipe de développeurs affectés au projet est également attendue : effectifs, profils junior ou senior, encadrement de l’équipe... </w:t>
      </w:r>
    </w:p>
    <w:p w14:paraId="70CFDDBF"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717ADA34"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Le candidat décrit également l’organisation et les moyens associés qu’il prévoit de mettre en place pour assurer les prestations de maintenance, assistance et formation attendues au cahier des charges. </w:t>
      </w:r>
    </w:p>
    <w:p w14:paraId="1111EA5D"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7758B3CB"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Concernant la maintenance, il précisera sa politique de maintenance évolutive, et notamment l’existence d’un club utilisateurs, le mode de priorisation des évolutions demandées, la prise en compte au niveau de la solution des évolutions réglementaires.</w:t>
      </w:r>
    </w:p>
    <w:p w14:paraId="20F673ED"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29CA0445"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Concernant l’assistance, il précisera comment est constituée l’équipe support, si la prestation est tout ou partie externalisée, suivant quels horaires d’ouverture, en s’appuyant sur quel système de gestion des tickets et avec quel temps médian de réponse.</w:t>
      </w:r>
    </w:p>
    <w:p w14:paraId="4612953F"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51F464FB"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Concernant la formation, le soumissionnaire précisera par quelle équipe est assuré la prestation, ainsi que la méthode et les moyens qu’il préconise pour procéder au transfert de compétence vers les administrateurs du SIPI en vue de rendre l’UGA indépendante en termes de paramétrage du logiciel (Cf. § 4.2.4 Administration du logiciel) : formations, ateliers et e-formations, support téléphonique ou présentiel, documentations, tutoriaux et aides en ligne, etc.</w:t>
      </w:r>
    </w:p>
    <w:p w14:paraId="27D2DBE2"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5F4A39C0" w14:textId="77777777" w:rsidR="00180E94" w:rsidRPr="00FB6A3E" w:rsidRDefault="00180E94">
      <w:pPr>
        <w:rPr>
          <w:rFonts w:cs="Arial"/>
          <w:b/>
          <w:bCs/>
          <w:sz w:val="22"/>
          <w:szCs w:val="22"/>
        </w:rPr>
      </w:pPr>
    </w:p>
    <w:p w14:paraId="3D9673FC" w14:textId="48AC5443" w:rsidR="00180E94" w:rsidRPr="00FB6A3E" w:rsidRDefault="00180E94">
      <w:pPr>
        <w:rPr>
          <w:rFonts w:cs="Arial"/>
          <w:b/>
          <w:bCs/>
          <w:sz w:val="22"/>
          <w:szCs w:val="22"/>
        </w:rPr>
      </w:pPr>
    </w:p>
    <w:p w14:paraId="162974C5" w14:textId="4F7168A8" w:rsidR="001A798B" w:rsidRPr="00FB6A3E" w:rsidRDefault="001A798B">
      <w:pPr>
        <w:rPr>
          <w:rFonts w:cs="Arial"/>
          <w:b/>
          <w:bCs/>
          <w:sz w:val="22"/>
          <w:szCs w:val="22"/>
        </w:rPr>
      </w:pPr>
    </w:p>
    <w:p w14:paraId="4CC8CC9F" w14:textId="77777777" w:rsidR="001A798B" w:rsidRPr="00FB6A3E" w:rsidRDefault="001A798B">
      <w:pPr>
        <w:rPr>
          <w:rFonts w:cs="Arial"/>
          <w:b/>
          <w:bCs/>
          <w:sz w:val="22"/>
          <w:szCs w:val="22"/>
        </w:rPr>
      </w:pPr>
    </w:p>
    <w:p w14:paraId="4FEC6057" w14:textId="77777777" w:rsidR="00180E94" w:rsidRPr="00FB6A3E" w:rsidRDefault="00180E94">
      <w:pPr>
        <w:rPr>
          <w:rFonts w:cs="Arial"/>
          <w:b/>
          <w:bCs/>
          <w:sz w:val="22"/>
          <w:szCs w:val="22"/>
        </w:rPr>
      </w:pPr>
    </w:p>
    <w:p w14:paraId="3A38C29F" w14:textId="77777777" w:rsidR="00180E94" w:rsidRPr="00FB6A3E" w:rsidRDefault="00C12837">
      <w:pPr>
        <w:rPr>
          <w:rFonts w:cs="Arial"/>
          <w:b/>
          <w:i/>
          <w:sz w:val="22"/>
          <w:szCs w:val="22"/>
          <w:u w:val="single"/>
        </w:rPr>
      </w:pPr>
      <w:r w:rsidRPr="00FB6A3E">
        <w:rPr>
          <w:rFonts w:cs="Arial"/>
          <w:b/>
          <w:i/>
          <w:sz w:val="22"/>
          <w:szCs w:val="22"/>
          <w:u w:val="single"/>
        </w:rPr>
        <w:t>3- Méthodologie d’accompagnement au déploiement de la solution, reprise des données : 20%</w:t>
      </w:r>
    </w:p>
    <w:p w14:paraId="2E8F1F83" w14:textId="77777777" w:rsidR="00180E94" w:rsidRPr="00FB6A3E" w:rsidRDefault="00180E94">
      <w:pPr>
        <w:rPr>
          <w:rFonts w:cs="Arial"/>
          <w:b/>
          <w:bCs/>
          <w:i/>
          <w:sz w:val="22"/>
          <w:szCs w:val="22"/>
          <w:u w:val="single"/>
        </w:rPr>
      </w:pPr>
    </w:p>
    <w:p w14:paraId="43B89E96" w14:textId="77777777" w:rsidR="00180E94" w:rsidRPr="00FB6A3E" w:rsidRDefault="00C12837">
      <w:pPr>
        <w:rPr>
          <w:rFonts w:cs="Arial"/>
          <w:i/>
          <w:sz w:val="22"/>
          <w:szCs w:val="22"/>
        </w:rPr>
      </w:pPr>
      <w:r w:rsidRPr="00FB6A3E">
        <w:rPr>
          <w:rFonts w:cs="Arial"/>
          <w:i/>
          <w:sz w:val="22"/>
          <w:szCs w:val="22"/>
        </w:rPr>
        <w:t>3.1-Accompagnement au déploiement de la solution : 5%</w:t>
      </w:r>
    </w:p>
    <w:p w14:paraId="1CA8AA99" w14:textId="77777777" w:rsidR="00180E94" w:rsidRPr="00FB6A3E" w:rsidRDefault="00180E94">
      <w:pPr>
        <w:rPr>
          <w:rFonts w:cs="Arial"/>
          <w:b/>
          <w:bCs/>
          <w:i/>
          <w:sz w:val="22"/>
          <w:szCs w:val="22"/>
          <w:u w:val="single"/>
        </w:rPr>
      </w:pPr>
    </w:p>
    <w:p w14:paraId="0DA57BB6"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Préciser la méthodologie proposée dans le cadre de la phase de déploiement de la solution en termes de : prérequis, planning prévisionnel, organisation interne à mettre en œuvre, comitologie spécifique à la phase d’implémentation.</w:t>
      </w:r>
    </w:p>
    <w:p w14:paraId="2087BD93"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sz w:val="22"/>
          <w:szCs w:val="22"/>
        </w:rPr>
      </w:pPr>
    </w:p>
    <w:p w14:paraId="12807CAF"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Le soumissionnaire précisera notamment les tâches réalisées sur site et celles pouvant être réalisées à distance.</w:t>
      </w:r>
    </w:p>
    <w:p w14:paraId="663BF59A"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2549FF58"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Le soumissionnaire précisera comment il se propose d’adapter le paramétrage standard de l’application aux besoins actuels de l’UGA dans le cadre des ateliers de paramétrage, lors de la mise en œuvre de la solution.</w:t>
      </w:r>
    </w:p>
    <w:p w14:paraId="22D5AA1D"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79EBD786" w14:textId="77777777" w:rsidR="00180E94" w:rsidRPr="00FB6A3E" w:rsidRDefault="00180E94">
      <w:pPr>
        <w:rPr>
          <w:rFonts w:cs="Arial"/>
          <w:b/>
          <w:bCs/>
          <w:i/>
          <w:sz w:val="22"/>
          <w:szCs w:val="22"/>
          <w:u w:val="single"/>
        </w:rPr>
      </w:pPr>
    </w:p>
    <w:p w14:paraId="67B82A56" w14:textId="77777777" w:rsidR="00180E94" w:rsidRPr="00FB6A3E" w:rsidRDefault="00C12837">
      <w:pPr>
        <w:rPr>
          <w:rFonts w:cs="Arial"/>
          <w:i/>
          <w:sz w:val="22"/>
          <w:szCs w:val="22"/>
        </w:rPr>
      </w:pPr>
      <w:r w:rsidRPr="00FB6A3E">
        <w:rPr>
          <w:rFonts w:cs="Arial"/>
          <w:i/>
          <w:sz w:val="22"/>
          <w:szCs w:val="22"/>
        </w:rPr>
        <w:t>3.2- Reprise des données : 15%</w:t>
      </w:r>
    </w:p>
    <w:p w14:paraId="1F3D0C6C" w14:textId="77777777" w:rsidR="00180E94" w:rsidRPr="00FB6A3E" w:rsidRDefault="00180E94">
      <w:pPr>
        <w:rPr>
          <w:rFonts w:cs="Arial"/>
          <w:b/>
          <w:bCs/>
          <w:i/>
          <w:sz w:val="22"/>
          <w:szCs w:val="22"/>
          <w:u w:val="single"/>
        </w:rPr>
      </w:pPr>
    </w:p>
    <w:p w14:paraId="04124349"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Le soumissionnaire présentera sa stratégie de reprise des données dispersées entre 4 entités et hétérogènes dans leur format et leur modèle.</w:t>
      </w:r>
    </w:p>
    <w:p w14:paraId="4BABF5E6"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1F05631B"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Il précisera la méthodologie attendue dans le cadre de la reprise des données (étape cruciale du projet), qu’elles proviennent de l’actuel SIPI Abyla ou qu’elles soient plus diffuses dans les organisations.</w:t>
      </w:r>
    </w:p>
    <w:p w14:paraId="2CB7C186"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20880CCB" w14:textId="77777777" w:rsidR="00180E94" w:rsidRPr="00FB6A3E" w:rsidRDefault="00180E94">
      <w:pPr>
        <w:rPr>
          <w:rFonts w:cs="Arial"/>
          <w:b/>
          <w:bCs/>
          <w:i/>
          <w:sz w:val="22"/>
          <w:szCs w:val="22"/>
          <w:u w:val="single"/>
        </w:rPr>
      </w:pPr>
    </w:p>
    <w:p w14:paraId="550ED171" w14:textId="2202E24A" w:rsidR="00180E94" w:rsidRPr="00FB6A3E" w:rsidRDefault="00C12837">
      <w:pPr>
        <w:rPr>
          <w:rFonts w:cs="Arial"/>
          <w:b/>
          <w:i/>
          <w:sz w:val="22"/>
          <w:szCs w:val="22"/>
          <w:u w:val="single"/>
        </w:rPr>
      </w:pPr>
      <w:r w:rsidRPr="00FB6A3E">
        <w:rPr>
          <w:rFonts w:cs="Arial"/>
          <w:b/>
          <w:i/>
          <w:sz w:val="22"/>
          <w:szCs w:val="22"/>
          <w:u w:val="single"/>
        </w:rPr>
        <w:t>4- Pertinence des mesures environnementales mises en œuvre dans le cadre de l’exécution des prestations</w:t>
      </w:r>
      <w:r w:rsidR="00FB6A3E">
        <w:rPr>
          <w:rFonts w:cs="Arial"/>
          <w:b/>
          <w:i/>
          <w:sz w:val="22"/>
          <w:szCs w:val="22"/>
          <w:u w:val="single"/>
        </w:rPr>
        <w:t xml:space="preserve"> </w:t>
      </w:r>
      <w:r w:rsidRPr="00FB6A3E">
        <w:rPr>
          <w:rFonts w:cs="Arial"/>
          <w:b/>
          <w:i/>
          <w:sz w:val="22"/>
          <w:szCs w:val="22"/>
          <w:u w:val="single"/>
        </w:rPr>
        <w:t>: 4%</w:t>
      </w:r>
    </w:p>
    <w:p w14:paraId="3485B0A5"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u w:val="single"/>
        </w:rPr>
      </w:pPr>
      <w:r w:rsidRPr="00FB6A3E">
        <w:rPr>
          <w:rFonts w:cs="Arial"/>
          <w:color w:val="000000" w:themeColor="text1"/>
          <w:sz w:val="22"/>
          <w:szCs w:val="22"/>
          <w:u w:val="single"/>
        </w:rPr>
        <w:t>Engagement du prestataire dans une démarche écoresponsable :</w:t>
      </w:r>
    </w:p>
    <w:p w14:paraId="67C51B8C" w14:textId="2E75FDF9" w:rsidR="000D2C56" w:rsidRPr="00FB6A3E" w:rsidRDefault="000D2C56">
      <w:pPr>
        <w:pBdr>
          <w:top w:val="single" w:sz="4" w:space="0" w:color="000000"/>
          <w:left w:val="single" w:sz="4" w:space="3" w:color="000000"/>
          <w:bottom w:val="single" w:sz="4" w:space="0" w:color="000000"/>
          <w:right w:val="single" w:sz="4" w:space="3" w:color="000000"/>
        </w:pBdr>
        <w:ind w:left="426"/>
        <w:jc w:val="both"/>
        <w:rPr>
          <w:rFonts w:eastAsia="Arial" w:cs="Arial"/>
          <w:sz w:val="22"/>
          <w:szCs w:val="22"/>
        </w:rPr>
      </w:pPr>
      <w:r w:rsidRPr="00FB6A3E">
        <w:rPr>
          <w:rFonts w:eastAsia="Arial" w:cs="Arial"/>
          <w:sz w:val="22"/>
          <w:szCs w:val="22"/>
        </w:rPr>
        <w:t>Le candidat présentera notamment les mesures concrètes qu’il prévoit de mettre en œuvre dans le cadre du présent marché, en lien avec sa politique environnementale ou sa démarche active de numérique responsable (réemploi des équipements, réduction des GES, etc.).</w:t>
      </w:r>
    </w:p>
    <w:p w14:paraId="7F9D17F0" w14:textId="77777777" w:rsidR="001A798B" w:rsidRPr="00FB6A3E" w:rsidRDefault="001A798B">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5BC02C7E"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u w:val="single"/>
        </w:rPr>
      </w:pPr>
      <w:r w:rsidRPr="00FB6A3E">
        <w:rPr>
          <w:rFonts w:cs="Arial"/>
          <w:color w:val="000000" w:themeColor="text1"/>
          <w:sz w:val="22"/>
          <w:szCs w:val="22"/>
          <w:u w:val="single"/>
        </w:rPr>
        <w:t xml:space="preserve">Écoconception de l'outil : </w:t>
      </w:r>
    </w:p>
    <w:p w14:paraId="7677B31D"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Le candidat indique s’il propose les éléments suivants :</w:t>
      </w:r>
    </w:p>
    <w:p w14:paraId="691F5B77"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 Le candidat intègre des principes d’écoconception pouvant être attestés par un label ou une norme telle que GR491, Label Numérique Responsable, Label Green Software </w:t>
      </w:r>
      <w:proofErr w:type="spellStart"/>
      <w:r w:rsidRPr="00FB6A3E">
        <w:rPr>
          <w:rFonts w:cs="Arial"/>
          <w:color w:val="000000" w:themeColor="text1"/>
          <w:sz w:val="22"/>
          <w:szCs w:val="22"/>
        </w:rPr>
        <w:t>Foundation</w:t>
      </w:r>
      <w:proofErr w:type="spellEnd"/>
      <w:r w:rsidRPr="00FB6A3E">
        <w:rPr>
          <w:rFonts w:cs="Arial"/>
          <w:color w:val="000000" w:themeColor="text1"/>
          <w:sz w:val="22"/>
          <w:szCs w:val="22"/>
        </w:rPr>
        <w:t>, Référentiel général d'écoconception de services numériques ou un équivalent.</w:t>
      </w:r>
    </w:p>
    <w:p w14:paraId="7304CEDA"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 Utilisation de technologies légères, avec un faible coût énergétique de traitement</w:t>
      </w:r>
    </w:p>
    <w:p w14:paraId="1A806D3F"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 Limitation du périmètre fonctionnel aux stricts besoins exprimés afin d’éviter le développement de fonctionnalités superflues qui augmentent inutilement la consommation de ressources</w:t>
      </w:r>
    </w:p>
    <w:p w14:paraId="4BEBBAAA"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lastRenderedPageBreak/>
        <w:t>- Mise en place d'une politique stricte de gestion des données permettant d’éviter l’accumulation de données inutiles ou redondantes</w:t>
      </w:r>
    </w:p>
    <w:p w14:paraId="2D64EF1D"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Optimisation des interfaces pour limiter l’impact environnemental</w:t>
      </w:r>
    </w:p>
    <w:p w14:paraId="1435FFD5"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Limitation des appels aux serveurs et réduction des traitements inutiles</w:t>
      </w:r>
    </w:p>
    <w:p w14:paraId="76A44F1D"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187C0958"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u w:val="single"/>
        </w:rPr>
      </w:pPr>
      <w:r w:rsidRPr="00FB6A3E">
        <w:rPr>
          <w:rFonts w:cs="Arial"/>
          <w:color w:val="000000" w:themeColor="text1"/>
          <w:sz w:val="22"/>
          <w:szCs w:val="22"/>
          <w:u w:val="single"/>
        </w:rPr>
        <w:t xml:space="preserve">Hébergement de l'outil : </w:t>
      </w:r>
    </w:p>
    <w:p w14:paraId="697F278B"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Le candidat indique s’il propose les éléments suivants :</w:t>
      </w:r>
    </w:p>
    <w:p w14:paraId="4E1CF0A3"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 xml:space="preserve">- Le </w:t>
      </w:r>
      <w:proofErr w:type="spellStart"/>
      <w:r w:rsidRPr="00FB6A3E">
        <w:rPr>
          <w:rFonts w:cs="Arial"/>
          <w:color w:val="000000" w:themeColor="text1"/>
          <w:sz w:val="22"/>
          <w:szCs w:val="22"/>
        </w:rPr>
        <w:t>datacentre</w:t>
      </w:r>
      <w:proofErr w:type="spellEnd"/>
      <w:r w:rsidRPr="00FB6A3E">
        <w:rPr>
          <w:rFonts w:cs="Arial"/>
          <w:color w:val="000000" w:themeColor="text1"/>
          <w:sz w:val="22"/>
          <w:szCs w:val="22"/>
        </w:rPr>
        <w:t xml:space="preserve"> dispose de certifications d'efficacité énergétique (ISO 50001, ISO 14001, PUE &lt; 1,5, Leadership in Energy and </w:t>
      </w:r>
      <w:proofErr w:type="spellStart"/>
      <w:r w:rsidRPr="00FB6A3E">
        <w:rPr>
          <w:rFonts w:cs="Arial"/>
          <w:color w:val="000000" w:themeColor="text1"/>
          <w:sz w:val="22"/>
          <w:szCs w:val="22"/>
        </w:rPr>
        <w:t>Environmental</w:t>
      </w:r>
      <w:proofErr w:type="spellEnd"/>
      <w:r w:rsidRPr="00FB6A3E">
        <w:rPr>
          <w:rFonts w:cs="Arial"/>
          <w:color w:val="000000" w:themeColor="text1"/>
          <w:sz w:val="22"/>
          <w:szCs w:val="22"/>
        </w:rPr>
        <w:t xml:space="preserve"> Design (LEED), Code of </w:t>
      </w:r>
      <w:proofErr w:type="spellStart"/>
      <w:r w:rsidRPr="00FB6A3E">
        <w:rPr>
          <w:rFonts w:cs="Arial"/>
          <w:color w:val="000000" w:themeColor="text1"/>
          <w:sz w:val="22"/>
          <w:szCs w:val="22"/>
        </w:rPr>
        <w:t>Conduct</w:t>
      </w:r>
      <w:proofErr w:type="spellEnd"/>
      <w:r w:rsidRPr="00FB6A3E">
        <w:rPr>
          <w:rFonts w:cs="Arial"/>
          <w:color w:val="000000" w:themeColor="text1"/>
          <w:sz w:val="22"/>
          <w:szCs w:val="22"/>
        </w:rPr>
        <w:t xml:space="preserve"> for Data Centers)</w:t>
      </w:r>
    </w:p>
    <w:p w14:paraId="474881B2"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 Les serveurs sont alimentés par des énergies renouvelables (vérifiable avec certificats d'énergie renouvelable)</w:t>
      </w:r>
    </w:p>
    <w:p w14:paraId="43A45365"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sz w:val="22"/>
          <w:szCs w:val="22"/>
        </w:rPr>
      </w:pPr>
      <w:r w:rsidRPr="00FB6A3E">
        <w:rPr>
          <w:rFonts w:cs="Arial"/>
          <w:color w:val="000000" w:themeColor="text1"/>
          <w:sz w:val="22"/>
          <w:szCs w:val="22"/>
        </w:rPr>
        <w:t>- Les serveurs utilisent des techniques de cogénération voire sont intégrés dans une démarche d'économie circulaire.</w:t>
      </w:r>
    </w:p>
    <w:p w14:paraId="12201958" w14:textId="77777777" w:rsidR="00180E94" w:rsidRPr="00FB6A3E" w:rsidRDefault="00C12837">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r w:rsidRPr="00FB6A3E">
        <w:rPr>
          <w:rFonts w:cs="Arial"/>
          <w:color w:val="000000" w:themeColor="text1"/>
          <w:sz w:val="22"/>
          <w:szCs w:val="22"/>
        </w:rPr>
        <w:t xml:space="preserve">- Le candidat est en capacité de fournir des indicateurs de consommation énergétique (échéance à préciser) et proposer des actions pour améliorer cet indicateur. </w:t>
      </w:r>
    </w:p>
    <w:p w14:paraId="7478FBAA" w14:textId="77777777" w:rsidR="00180E94" w:rsidRPr="00FB6A3E" w:rsidRDefault="00180E94">
      <w:pPr>
        <w:pBdr>
          <w:top w:val="single" w:sz="4" w:space="0" w:color="000000"/>
          <w:left w:val="single" w:sz="4" w:space="3" w:color="000000"/>
          <w:bottom w:val="single" w:sz="4" w:space="0" w:color="000000"/>
          <w:right w:val="single" w:sz="4" w:space="3" w:color="000000"/>
        </w:pBdr>
        <w:ind w:left="426"/>
        <w:jc w:val="both"/>
        <w:rPr>
          <w:rFonts w:cs="Arial"/>
          <w:color w:val="000000" w:themeColor="text1"/>
          <w:sz w:val="22"/>
          <w:szCs w:val="22"/>
        </w:rPr>
      </w:pPr>
    </w:p>
    <w:p w14:paraId="605B9986" w14:textId="77777777" w:rsidR="00180E94" w:rsidRPr="00FB6A3E" w:rsidRDefault="00180E94">
      <w:pPr>
        <w:rPr>
          <w:sz w:val="22"/>
          <w:szCs w:val="22"/>
        </w:rPr>
      </w:pPr>
    </w:p>
    <w:sectPr w:rsidR="00180E94" w:rsidRPr="00FB6A3E">
      <w:footerReference w:type="default" r:id="rId16"/>
      <w:pgSz w:w="11900" w:h="16840"/>
      <w:pgMar w:top="720" w:right="720" w:bottom="720" w:left="720" w:header="709"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7EBAB" w14:textId="77777777" w:rsidR="006A2595" w:rsidRDefault="006A2595">
      <w:pPr>
        <w:spacing w:before="0" w:after="0"/>
      </w:pPr>
      <w:r>
        <w:separator/>
      </w:r>
    </w:p>
  </w:endnote>
  <w:endnote w:type="continuationSeparator" w:id="0">
    <w:p w14:paraId="1654421C" w14:textId="77777777" w:rsidR="006A2595" w:rsidRDefault="006A259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6DD4A" w14:textId="77777777" w:rsidR="00180E94" w:rsidRDefault="00C12837">
    <w:pPr>
      <w:pStyle w:val="Pieddepage"/>
      <w:rPr>
        <w:rFonts w:ascii="Trebuchet MS" w:hAnsi="Trebuchet MS"/>
        <w:sz w:val="16"/>
      </w:rPr>
    </w:pPr>
    <w:r>
      <w:rPr>
        <w:rFonts w:ascii="Trebuchet MS" w:hAnsi="Trebuchet MS"/>
        <w:sz w:val="16"/>
      </w:rPr>
      <w:t xml:space="preserve">Cadre de réponse - Consultation n°25FSN014 - </w:t>
    </w:r>
    <w:r>
      <w:rPr>
        <w:rFonts w:ascii="Trebuchet MS" w:hAnsi="Trebuchet MS"/>
        <w:b/>
        <w:sz w:val="16"/>
      </w:rPr>
      <w:fldChar w:fldCharType="begin"/>
    </w:r>
    <w:r>
      <w:rPr>
        <w:rFonts w:ascii="Trebuchet MS" w:hAnsi="Trebuchet MS"/>
        <w:b/>
        <w:sz w:val="16"/>
      </w:rPr>
      <w:instrText xml:space="preserve"> PAGE   \* MERGEFORMAT </w:instrText>
    </w:r>
    <w:r>
      <w:rPr>
        <w:rFonts w:ascii="Trebuchet MS" w:hAnsi="Trebuchet MS"/>
        <w:b/>
        <w:sz w:val="16"/>
      </w:rPr>
      <w:fldChar w:fldCharType="separate"/>
    </w:r>
    <w:r>
      <w:rPr>
        <w:rFonts w:ascii="Trebuchet MS" w:hAnsi="Trebuchet MS"/>
        <w:b/>
        <w:sz w:val="16"/>
      </w:rPr>
      <w:t>2</w:t>
    </w:r>
    <w:r>
      <w:rPr>
        <w:rFonts w:ascii="Trebuchet MS" w:hAnsi="Trebuchet MS"/>
        <w:b/>
        <w:sz w:val="16"/>
      </w:rPr>
      <w:fldChar w:fldCharType="end"/>
    </w:r>
    <w:r>
      <w:rPr>
        <w:rFonts w:ascii="Trebuchet MS" w:hAnsi="Trebuchet MS"/>
        <w:b/>
        <w:sz w:val="16"/>
      </w:rPr>
      <w:t xml:space="preserve"> </w:t>
    </w:r>
    <w:r>
      <w:rPr>
        <w:rFonts w:ascii="Trebuchet MS" w:hAnsi="Trebuchet MS"/>
        <w:sz w:val="16"/>
      </w:rPr>
      <w:t xml:space="preserve">/ </w:t>
    </w:r>
    <w:r>
      <w:rPr>
        <w:rFonts w:ascii="Trebuchet MS" w:hAnsi="Trebuchet MS"/>
        <w:sz w:val="16"/>
      </w:rPr>
      <w:fldChar w:fldCharType="begin"/>
    </w:r>
    <w:r>
      <w:rPr>
        <w:rFonts w:ascii="Trebuchet MS" w:hAnsi="Trebuchet MS"/>
        <w:sz w:val="16"/>
      </w:rPr>
      <w:instrText xml:space="preserve"> NUMPAGES   \* MERGEFORMAT </w:instrText>
    </w:r>
    <w:r>
      <w:rPr>
        <w:rFonts w:ascii="Trebuchet MS" w:hAnsi="Trebuchet MS"/>
        <w:sz w:val="16"/>
      </w:rPr>
      <w:fldChar w:fldCharType="separate"/>
    </w:r>
    <w:r>
      <w:rPr>
        <w:rFonts w:ascii="Trebuchet MS" w:hAnsi="Trebuchet MS"/>
        <w:sz w:val="16"/>
      </w:rPr>
      <w:t>4</w:t>
    </w:r>
    <w:r>
      <w:rPr>
        <w:rFonts w:ascii="Trebuchet MS" w:hAnsi="Trebuchet M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4D654" w14:textId="77777777" w:rsidR="00180E94" w:rsidRDefault="00C12837">
    <w:pPr>
      <w:pStyle w:val="Pieddepage"/>
      <w:rPr>
        <w:rFonts w:ascii="Trebuchet MS" w:hAnsi="Trebuchet MS"/>
        <w:color w:val="33303D"/>
        <w:sz w:val="16"/>
      </w:rPr>
    </w:pPr>
    <w:r>
      <w:rPr>
        <w:rFonts w:ascii="Trebuchet MS" w:hAnsi="Trebuchet MS"/>
        <w:color w:val="33303D"/>
        <w:sz w:val="16"/>
      </w:rPr>
      <w:t xml:space="preserve">Cadre de réponse                                            Consultation n°25FSN014                                                                                                      </w:t>
    </w:r>
    <w:r>
      <w:rPr>
        <w:rFonts w:ascii="Trebuchet MS" w:hAnsi="Trebuchet MS"/>
        <w:b/>
        <w:color w:val="EA5A2D"/>
        <w:sz w:val="16"/>
      </w:rPr>
      <w:fldChar w:fldCharType="begin"/>
    </w:r>
    <w:r>
      <w:rPr>
        <w:rFonts w:ascii="Trebuchet MS" w:hAnsi="Trebuchet MS"/>
        <w:b/>
        <w:color w:val="EA5A2D"/>
        <w:sz w:val="16"/>
      </w:rPr>
      <w:instrText xml:space="preserve"> PAGE   \* MERGEFORMAT </w:instrText>
    </w:r>
    <w:r>
      <w:rPr>
        <w:rFonts w:ascii="Trebuchet MS" w:hAnsi="Trebuchet MS"/>
        <w:b/>
        <w:color w:val="EA5A2D"/>
        <w:sz w:val="16"/>
      </w:rPr>
      <w:fldChar w:fldCharType="separate"/>
    </w:r>
    <w:r>
      <w:rPr>
        <w:rFonts w:ascii="Trebuchet MS" w:hAnsi="Trebuchet MS"/>
        <w:b/>
        <w:color w:val="EA5A2D"/>
        <w:sz w:val="16"/>
      </w:rPr>
      <w:t>3</w:t>
    </w:r>
    <w:r>
      <w:rPr>
        <w:rFonts w:ascii="Trebuchet MS" w:hAnsi="Trebuchet MS"/>
        <w:b/>
        <w:color w:val="EA5A2D"/>
        <w:sz w:val="16"/>
      </w:rPr>
      <w:fldChar w:fldCharType="end"/>
    </w:r>
    <w:r>
      <w:rPr>
        <w:rFonts w:ascii="Trebuchet MS" w:hAnsi="Trebuchet MS"/>
        <w:b/>
        <w:color w:val="33303D"/>
        <w:sz w:val="16"/>
      </w:rPr>
      <w:t>/</w:t>
    </w:r>
    <w:r>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color w:val="33303D"/>
        <w:sz w:val="16"/>
      </w:rPr>
      <w:t>4</w:t>
    </w:r>
    <w:r>
      <w:rPr>
        <w:rFonts w:ascii="Trebuchet MS" w:hAnsi="Trebuchet MS"/>
        <w:color w:val="33303D"/>
        <w:sz w:val="16"/>
      </w:rPr>
      <w:fldChar w:fldCharType="end"/>
    </w:r>
  </w:p>
  <w:p w14:paraId="34CF553E" w14:textId="77777777" w:rsidR="00180E94" w:rsidRDefault="00180E9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180E94" w14:paraId="03C33BBA" w14:textId="77777777">
      <w:trPr>
        <w:trHeight w:val="400"/>
      </w:trPr>
      <w:tc>
        <w:tcPr>
          <w:tcW w:w="9000" w:type="dxa"/>
          <w:tcMar>
            <w:top w:w="0" w:type="dxa"/>
            <w:left w:w="0" w:type="dxa"/>
            <w:bottom w:w="0" w:type="dxa"/>
            <w:right w:w="0" w:type="dxa"/>
          </w:tcMar>
          <w:vAlign w:val="center"/>
        </w:tcPr>
        <w:p w14:paraId="4A6D7E6B" w14:textId="77777777" w:rsidR="00180E94" w:rsidRDefault="00180E94">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65979886" w14:textId="77777777" w:rsidR="00180E94" w:rsidRDefault="00180E94">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B73F1" w14:textId="77777777" w:rsidR="006A2595" w:rsidRDefault="006A2595">
      <w:pPr>
        <w:spacing w:before="0" w:after="0"/>
      </w:pPr>
      <w:r>
        <w:separator/>
      </w:r>
    </w:p>
  </w:footnote>
  <w:footnote w:type="continuationSeparator" w:id="0">
    <w:p w14:paraId="1521A853" w14:textId="77777777" w:rsidR="006A2595" w:rsidRDefault="006A259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01BB9"/>
    <w:multiLevelType w:val="multilevel"/>
    <w:tmpl w:val="953479EC"/>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F13049A"/>
    <w:multiLevelType w:val="multilevel"/>
    <w:tmpl w:val="4E5CB50A"/>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48D2981"/>
    <w:multiLevelType w:val="multilevel"/>
    <w:tmpl w:val="09E01B90"/>
    <w:lvl w:ilvl="0">
      <w:start w:val="1"/>
      <w:numFmt w:val="bullet"/>
      <w:lvlText w:val="–"/>
      <w:lvlJc w:val="left"/>
      <w:pPr>
        <w:ind w:left="1135" w:hanging="360"/>
      </w:pPr>
      <w:rPr>
        <w:rFonts w:ascii="Arial" w:eastAsia="Arial" w:hAnsi="Arial" w:cs="Arial" w:hint="default"/>
      </w:rPr>
    </w:lvl>
    <w:lvl w:ilvl="1">
      <w:start w:val="1"/>
      <w:numFmt w:val="bullet"/>
      <w:lvlText w:val="o"/>
      <w:lvlJc w:val="left"/>
      <w:pPr>
        <w:ind w:left="1855" w:hanging="360"/>
      </w:pPr>
      <w:rPr>
        <w:rFonts w:ascii="Courier New" w:eastAsia="Courier New" w:hAnsi="Courier New" w:cs="Courier New" w:hint="default"/>
      </w:rPr>
    </w:lvl>
    <w:lvl w:ilvl="2">
      <w:start w:val="1"/>
      <w:numFmt w:val="bullet"/>
      <w:lvlText w:val="§"/>
      <w:lvlJc w:val="left"/>
      <w:pPr>
        <w:ind w:left="2575" w:hanging="360"/>
      </w:pPr>
      <w:rPr>
        <w:rFonts w:ascii="Wingdings" w:eastAsia="Wingdings" w:hAnsi="Wingdings" w:cs="Wingdings" w:hint="default"/>
      </w:rPr>
    </w:lvl>
    <w:lvl w:ilvl="3">
      <w:start w:val="1"/>
      <w:numFmt w:val="bullet"/>
      <w:lvlText w:val="·"/>
      <w:lvlJc w:val="left"/>
      <w:pPr>
        <w:ind w:left="3295" w:hanging="360"/>
      </w:pPr>
      <w:rPr>
        <w:rFonts w:ascii="Symbol" w:eastAsia="Symbol" w:hAnsi="Symbol" w:cs="Symbol" w:hint="default"/>
      </w:rPr>
    </w:lvl>
    <w:lvl w:ilvl="4">
      <w:start w:val="1"/>
      <w:numFmt w:val="bullet"/>
      <w:lvlText w:val="o"/>
      <w:lvlJc w:val="left"/>
      <w:pPr>
        <w:ind w:left="4015" w:hanging="360"/>
      </w:pPr>
      <w:rPr>
        <w:rFonts w:ascii="Courier New" w:eastAsia="Courier New" w:hAnsi="Courier New" w:cs="Courier New" w:hint="default"/>
      </w:rPr>
    </w:lvl>
    <w:lvl w:ilvl="5">
      <w:start w:val="1"/>
      <w:numFmt w:val="bullet"/>
      <w:lvlText w:val="§"/>
      <w:lvlJc w:val="left"/>
      <w:pPr>
        <w:ind w:left="4735" w:hanging="360"/>
      </w:pPr>
      <w:rPr>
        <w:rFonts w:ascii="Wingdings" w:eastAsia="Wingdings" w:hAnsi="Wingdings" w:cs="Wingdings" w:hint="default"/>
      </w:rPr>
    </w:lvl>
    <w:lvl w:ilvl="6">
      <w:start w:val="1"/>
      <w:numFmt w:val="bullet"/>
      <w:lvlText w:val="·"/>
      <w:lvlJc w:val="left"/>
      <w:pPr>
        <w:ind w:left="5455" w:hanging="360"/>
      </w:pPr>
      <w:rPr>
        <w:rFonts w:ascii="Symbol" w:eastAsia="Symbol" w:hAnsi="Symbol" w:cs="Symbol" w:hint="default"/>
      </w:rPr>
    </w:lvl>
    <w:lvl w:ilvl="7">
      <w:start w:val="1"/>
      <w:numFmt w:val="bullet"/>
      <w:lvlText w:val="o"/>
      <w:lvlJc w:val="left"/>
      <w:pPr>
        <w:ind w:left="6175" w:hanging="360"/>
      </w:pPr>
      <w:rPr>
        <w:rFonts w:ascii="Courier New" w:eastAsia="Courier New" w:hAnsi="Courier New" w:cs="Courier New" w:hint="default"/>
      </w:rPr>
    </w:lvl>
    <w:lvl w:ilvl="8">
      <w:start w:val="1"/>
      <w:numFmt w:val="bullet"/>
      <w:lvlText w:val="§"/>
      <w:lvlJc w:val="left"/>
      <w:pPr>
        <w:ind w:left="6895" w:hanging="360"/>
      </w:pPr>
      <w:rPr>
        <w:rFonts w:ascii="Wingdings" w:eastAsia="Wingdings" w:hAnsi="Wingdings" w:cs="Wingdings" w:hint="default"/>
      </w:rPr>
    </w:lvl>
  </w:abstractNum>
  <w:abstractNum w:abstractNumId="3" w15:restartNumberingAfterBreak="0">
    <w:nsid w:val="2E8F578E"/>
    <w:multiLevelType w:val="multilevel"/>
    <w:tmpl w:val="70389732"/>
    <w:lvl w:ilvl="0">
      <w:start w:val="1"/>
      <w:numFmt w:val="bullet"/>
      <w:lvlText w:val=""/>
      <w:lvlJc w:val="left"/>
      <w:pPr>
        <w:ind w:left="1080" w:hanging="360"/>
      </w:pPr>
      <w:rPr>
        <w:rFonts w:ascii="Wingdings" w:eastAsia="Times New Roman" w:hAnsi="Wingdings"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503720D9"/>
    <w:multiLevelType w:val="multilevel"/>
    <w:tmpl w:val="D6840BC8"/>
    <w:lvl w:ilvl="0">
      <w:start w:val="1"/>
      <w:numFmt w:val="bullet"/>
      <w:lvlText w:val="·"/>
      <w:lvlJc w:val="left"/>
      <w:pPr>
        <w:ind w:left="1135" w:hanging="360"/>
      </w:pPr>
      <w:rPr>
        <w:rFonts w:ascii="Symbol" w:eastAsia="Symbol" w:hAnsi="Symbol" w:cs="Symbol" w:hint="default"/>
      </w:rPr>
    </w:lvl>
    <w:lvl w:ilvl="1">
      <w:start w:val="1"/>
      <w:numFmt w:val="bullet"/>
      <w:lvlText w:val="o"/>
      <w:lvlJc w:val="left"/>
      <w:pPr>
        <w:ind w:left="1855" w:hanging="360"/>
      </w:pPr>
      <w:rPr>
        <w:rFonts w:ascii="Courier New" w:eastAsia="Courier New" w:hAnsi="Courier New" w:cs="Courier New" w:hint="default"/>
      </w:rPr>
    </w:lvl>
    <w:lvl w:ilvl="2">
      <w:start w:val="1"/>
      <w:numFmt w:val="bullet"/>
      <w:lvlText w:val="§"/>
      <w:lvlJc w:val="left"/>
      <w:pPr>
        <w:ind w:left="2575" w:hanging="360"/>
      </w:pPr>
      <w:rPr>
        <w:rFonts w:ascii="Wingdings" w:eastAsia="Wingdings" w:hAnsi="Wingdings" w:cs="Wingdings" w:hint="default"/>
      </w:rPr>
    </w:lvl>
    <w:lvl w:ilvl="3">
      <w:start w:val="1"/>
      <w:numFmt w:val="bullet"/>
      <w:lvlText w:val="·"/>
      <w:lvlJc w:val="left"/>
      <w:pPr>
        <w:ind w:left="3295" w:hanging="360"/>
      </w:pPr>
      <w:rPr>
        <w:rFonts w:ascii="Symbol" w:eastAsia="Symbol" w:hAnsi="Symbol" w:cs="Symbol" w:hint="default"/>
      </w:rPr>
    </w:lvl>
    <w:lvl w:ilvl="4">
      <w:start w:val="1"/>
      <w:numFmt w:val="bullet"/>
      <w:lvlText w:val="o"/>
      <w:lvlJc w:val="left"/>
      <w:pPr>
        <w:ind w:left="4015" w:hanging="360"/>
      </w:pPr>
      <w:rPr>
        <w:rFonts w:ascii="Courier New" w:eastAsia="Courier New" w:hAnsi="Courier New" w:cs="Courier New" w:hint="default"/>
      </w:rPr>
    </w:lvl>
    <w:lvl w:ilvl="5">
      <w:start w:val="1"/>
      <w:numFmt w:val="bullet"/>
      <w:lvlText w:val="§"/>
      <w:lvlJc w:val="left"/>
      <w:pPr>
        <w:ind w:left="4735" w:hanging="360"/>
      </w:pPr>
      <w:rPr>
        <w:rFonts w:ascii="Wingdings" w:eastAsia="Wingdings" w:hAnsi="Wingdings" w:cs="Wingdings" w:hint="default"/>
      </w:rPr>
    </w:lvl>
    <w:lvl w:ilvl="6">
      <w:start w:val="1"/>
      <w:numFmt w:val="bullet"/>
      <w:lvlText w:val="·"/>
      <w:lvlJc w:val="left"/>
      <w:pPr>
        <w:ind w:left="5455" w:hanging="360"/>
      </w:pPr>
      <w:rPr>
        <w:rFonts w:ascii="Symbol" w:eastAsia="Symbol" w:hAnsi="Symbol" w:cs="Symbol" w:hint="default"/>
      </w:rPr>
    </w:lvl>
    <w:lvl w:ilvl="7">
      <w:start w:val="1"/>
      <w:numFmt w:val="bullet"/>
      <w:lvlText w:val="o"/>
      <w:lvlJc w:val="left"/>
      <w:pPr>
        <w:ind w:left="6175" w:hanging="360"/>
      </w:pPr>
      <w:rPr>
        <w:rFonts w:ascii="Courier New" w:eastAsia="Courier New" w:hAnsi="Courier New" w:cs="Courier New" w:hint="default"/>
      </w:rPr>
    </w:lvl>
    <w:lvl w:ilvl="8">
      <w:start w:val="1"/>
      <w:numFmt w:val="bullet"/>
      <w:lvlText w:val="§"/>
      <w:lvlJc w:val="left"/>
      <w:pPr>
        <w:ind w:left="6895" w:hanging="360"/>
      </w:pPr>
      <w:rPr>
        <w:rFonts w:ascii="Wingdings" w:eastAsia="Wingdings" w:hAnsi="Wingdings" w:cs="Wingdings" w:hint="default"/>
      </w:rPr>
    </w:lvl>
  </w:abstractNum>
  <w:abstractNum w:abstractNumId="5" w15:restartNumberingAfterBreak="0">
    <w:nsid w:val="64A30461"/>
    <w:multiLevelType w:val="multilevel"/>
    <w:tmpl w:val="778CD702"/>
    <w:lvl w:ilvl="0">
      <w:start w:val="1"/>
      <w:numFmt w:val="decimal"/>
      <w:pStyle w:val="Titre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5245729"/>
    <w:multiLevelType w:val="multilevel"/>
    <w:tmpl w:val="19B453FE"/>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66B61A55"/>
    <w:multiLevelType w:val="multilevel"/>
    <w:tmpl w:val="EAD21C6E"/>
    <w:lvl w:ilvl="0">
      <w:start w:val="1"/>
      <w:numFmt w:val="bullet"/>
      <w:lvlText w:val="–"/>
      <w:lvlJc w:val="left"/>
      <w:pPr>
        <w:ind w:left="1135" w:hanging="360"/>
      </w:pPr>
      <w:rPr>
        <w:rFonts w:ascii="Arial" w:eastAsia="Arial" w:hAnsi="Arial" w:cs="Arial" w:hint="default"/>
      </w:rPr>
    </w:lvl>
    <w:lvl w:ilvl="1">
      <w:start w:val="1"/>
      <w:numFmt w:val="bullet"/>
      <w:lvlText w:val="o"/>
      <w:lvlJc w:val="left"/>
      <w:pPr>
        <w:ind w:left="1855" w:hanging="360"/>
      </w:pPr>
      <w:rPr>
        <w:rFonts w:ascii="Courier New" w:eastAsia="Courier New" w:hAnsi="Courier New" w:cs="Courier New" w:hint="default"/>
      </w:rPr>
    </w:lvl>
    <w:lvl w:ilvl="2">
      <w:start w:val="1"/>
      <w:numFmt w:val="bullet"/>
      <w:lvlText w:val="§"/>
      <w:lvlJc w:val="left"/>
      <w:pPr>
        <w:ind w:left="2575" w:hanging="360"/>
      </w:pPr>
      <w:rPr>
        <w:rFonts w:ascii="Wingdings" w:eastAsia="Wingdings" w:hAnsi="Wingdings" w:cs="Wingdings" w:hint="default"/>
      </w:rPr>
    </w:lvl>
    <w:lvl w:ilvl="3">
      <w:start w:val="1"/>
      <w:numFmt w:val="bullet"/>
      <w:lvlText w:val="·"/>
      <w:lvlJc w:val="left"/>
      <w:pPr>
        <w:ind w:left="3295" w:hanging="360"/>
      </w:pPr>
      <w:rPr>
        <w:rFonts w:ascii="Symbol" w:eastAsia="Symbol" w:hAnsi="Symbol" w:cs="Symbol" w:hint="default"/>
      </w:rPr>
    </w:lvl>
    <w:lvl w:ilvl="4">
      <w:start w:val="1"/>
      <w:numFmt w:val="bullet"/>
      <w:lvlText w:val="o"/>
      <w:lvlJc w:val="left"/>
      <w:pPr>
        <w:ind w:left="4015" w:hanging="360"/>
      </w:pPr>
      <w:rPr>
        <w:rFonts w:ascii="Courier New" w:eastAsia="Courier New" w:hAnsi="Courier New" w:cs="Courier New" w:hint="default"/>
      </w:rPr>
    </w:lvl>
    <w:lvl w:ilvl="5">
      <w:start w:val="1"/>
      <w:numFmt w:val="bullet"/>
      <w:lvlText w:val="§"/>
      <w:lvlJc w:val="left"/>
      <w:pPr>
        <w:ind w:left="4735" w:hanging="360"/>
      </w:pPr>
      <w:rPr>
        <w:rFonts w:ascii="Wingdings" w:eastAsia="Wingdings" w:hAnsi="Wingdings" w:cs="Wingdings" w:hint="default"/>
      </w:rPr>
    </w:lvl>
    <w:lvl w:ilvl="6">
      <w:start w:val="1"/>
      <w:numFmt w:val="bullet"/>
      <w:lvlText w:val="·"/>
      <w:lvlJc w:val="left"/>
      <w:pPr>
        <w:ind w:left="5455" w:hanging="360"/>
      </w:pPr>
      <w:rPr>
        <w:rFonts w:ascii="Symbol" w:eastAsia="Symbol" w:hAnsi="Symbol" w:cs="Symbol" w:hint="default"/>
      </w:rPr>
    </w:lvl>
    <w:lvl w:ilvl="7">
      <w:start w:val="1"/>
      <w:numFmt w:val="bullet"/>
      <w:lvlText w:val="o"/>
      <w:lvlJc w:val="left"/>
      <w:pPr>
        <w:ind w:left="6175" w:hanging="360"/>
      </w:pPr>
      <w:rPr>
        <w:rFonts w:ascii="Courier New" w:eastAsia="Courier New" w:hAnsi="Courier New" w:cs="Courier New" w:hint="default"/>
      </w:rPr>
    </w:lvl>
    <w:lvl w:ilvl="8">
      <w:start w:val="1"/>
      <w:numFmt w:val="bullet"/>
      <w:lvlText w:val="§"/>
      <w:lvlJc w:val="left"/>
      <w:pPr>
        <w:ind w:left="6895" w:hanging="360"/>
      </w:pPr>
      <w:rPr>
        <w:rFonts w:ascii="Wingdings" w:eastAsia="Wingdings" w:hAnsi="Wingdings" w:cs="Wingdings" w:hint="default"/>
      </w:rPr>
    </w:lvl>
  </w:abstractNum>
  <w:abstractNum w:abstractNumId="8" w15:restartNumberingAfterBreak="0">
    <w:nsid w:val="685D0A40"/>
    <w:multiLevelType w:val="multilevel"/>
    <w:tmpl w:val="C5B8D5B2"/>
    <w:lvl w:ilvl="0">
      <w:start w:val="1"/>
      <w:numFmt w:val="bullet"/>
      <w:lvlText w:val="–"/>
      <w:lvlJc w:val="left"/>
      <w:pPr>
        <w:ind w:left="1135" w:hanging="360"/>
      </w:pPr>
      <w:rPr>
        <w:rFonts w:ascii="Arial" w:eastAsia="Arial" w:hAnsi="Arial" w:cs="Arial" w:hint="default"/>
      </w:rPr>
    </w:lvl>
    <w:lvl w:ilvl="1">
      <w:start w:val="1"/>
      <w:numFmt w:val="bullet"/>
      <w:lvlText w:val="o"/>
      <w:lvlJc w:val="left"/>
      <w:pPr>
        <w:ind w:left="1855" w:hanging="360"/>
      </w:pPr>
      <w:rPr>
        <w:rFonts w:ascii="Courier New" w:eastAsia="Courier New" w:hAnsi="Courier New" w:cs="Courier New" w:hint="default"/>
      </w:rPr>
    </w:lvl>
    <w:lvl w:ilvl="2">
      <w:start w:val="1"/>
      <w:numFmt w:val="bullet"/>
      <w:lvlText w:val="§"/>
      <w:lvlJc w:val="left"/>
      <w:pPr>
        <w:ind w:left="2575" w:hanging="360"/>
      </w:pPr>
      <w:rPr>
        <w:rFonts w:ascii="Wingdings" w:eastAsia="Wingdings" w:hAnsi="Wingdings" w:cs="Wingdings" w:hint="default"/>
      </w:rPr>
    </w:lvl>
    <w:lvl w:ilvl="3">
      <w:start w:val="1"/>
      <w:numFmt w:val="bullet"/>
      <w:lvlText w:val="·"/>
      <w:lvlJc w:val="left"/>
      <w:pPr>
        <w:ind w:left="3295" w:hanging="360"/>
      </w:pPr>
      <w:rPr>
        <w:rFonts w:ascii="Symbol" w:eastAsia="Symbol" w:hAnsi="Symbol" w:cs="Symbol" w:hint="default"/>
      </w:rPr>
    </w:lvl>
    <w:lvl w:ilvl="4">
      <w:start w:val="1"/>
      <w:numFmt w:val="bullet"/>
      <w:lvlText w:val="o"/>
      <w:lvlJc w:val="left"/>
      <w:pPr>
        <w:ind w:left="4015" w:hanging="360"/>
      </w:pPr>
      <w:rPr>
        <w:rFonts w:ascii="Courier New" w:eastAsia="Courier New" w:hAnsi="Courier New" w:cs="Courier New" w:hint="default"/>
      </w:rPr>
    </w:lvl>
    <w:lvl w:ilvl="5">
      <w:start w:val="1"/>
      <w:numFmt w:val="bullet"/>
      <w:lvlText w:val="§"/>
      <w:lvlJc w:val="left"/>
      <w:pPr>
        <w:ind w:left="4735" w:hanging="360"/>
      </w:pPr>
      <w:rPr>
        <w:rFonts w:ascii="Wingdings" w:eastAsia="Wingdings" w:hAnsi="Wingdings" w:cs="Wingdings" w:hint="default"/>
      </w:rPr>
    </w:lvl>
    <w:lvl w:ilvl="6">
      <w:start w:val="1"/>
      <w:numFmt w:val="bullet"/>
      <w:lvlText w:val="·"/>
      <w:lvlJc w:val="left"/>
      <w:pPr>
        <w:ind w:left="5455" w:hanging="360"/>
      </w:pPr>
      <w:rPr>
        <w:rFonts w:ascii="Symbol" w:eastAsia="Symbol" w:hAnsi="Symbol" w:cs="Symbol" w:hint="default"/>
      </w:rPr>
    </w:lvl>
    <w:lvl w:ilvl="7">
      <w:start w:val="1"/>
      <w:numFmt w:val="bullet"/>
      <w:lvlText w:val="o"/>
      <w:lvlJc w:val="left"/>
      <w:pPr>
        <w:ind w:left="6175" w:hanging="360"/>
      </w:pPr>
      <w:rPr>
        <w:rFonts w:ascii="Courier New" w:eastAsia="Courier New" w:hAnsi="Courier New" w:cs="Courier New" w:hint="default"/>
      </w:rPr>
    </w:lvl>
    <w:lvl w:ilvl="8">
      <w:start w:val="1"/>
      <w:numFmt w:val="bullet"/>
      <w:lvlText w:val="§"/>
      <w:lvlJc w:val="left"/>
      <w:pPr>
        <w:ind w:left="6895" w:hanging="360"/>
      </w:pPr>
      <w:rPr>
        <w:rFonts w:ascii="Wingdings" w:eastAsia="Wingdings" w:hAnsi="Wingdings" w:cs="Wingdings" w:hint="default"/>
      </w:rPr>
    </w:lvl>
  </w:abstractNum>
  <w:abstractNum w:abstractNumId="9" w15:restartNumberingAfterBreak="0">
    <w:nsid w:val="7511646A"/>
    <w:multiLevelType w:val="multilevel"/>
    <w:tmpl w:val="1CD2F65E"/>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75C72DB0"/>
    <w:multiLevelType w:val="multilevel"/>
    <w:tmpl w:val="0E74D9CC"/>
    <w:lvl w:ilvl="0">
      <w:start w:val="1"/>
      <w:numFmt w:val="bullet"/>
      <w:lvlText w:val="–"/>
      <w:lvlJc w:val="left"/>
      <w:pPr>
        <w:ind w:left="1417" w:hanging="360"/>
      </w:pPr>
      <w:rPr>
        <w:rFonts w:ascii="Arial" w:eastAsia="Arial" w:hAnsi="Arial" w:cs="Arial" w:hint="default"/>
      </w:rPr>
    </w:lvl>
    <w:lvl w:ilvl="1">
      <w:start w:val="1"/>
      <w:numFmt w:val="bullet"/>
      <w:lvlText w:val="o"/>
      <w:lvlJc w:val="left"/>
      <w:pPr>
        <w:ind w:left="2137" w:hanging="360"/>
      </w:pPr>
      <w:rPr>
        <w:rFonts w:ascii="Courier New" w:eastAsia="Courier New" w:hAnsi="Courier New" w:cs="Courier New" w:hint="default"/>
      </w:rPr>
    </w:lvl>
    <w:lvl w:ilvl="2">
      <w:start w:val="1"/>
      <w:numFmt w:val="bullet"/>
      <w:lvlText w:val="§"/>
      <w:lvlJc w:val="left"/>
      <w:pPr>
        <w:ind w:left="2857" w:hanging="360"/>
      </w:pPr>
      <w:rPr>
        <w:rFonts w:ascii="Wingdings" w:eastAsia="Wingdings" w:hAnsi="Wingdings" w:cs="Wingdings" w:hint="default"/>
      </w:rPr>
    </w:lvl>
    <w:lvl w:ilvl="3">
      <w:start w:val="1"/>
      <w:numFmt w:val="bullet"/>
      <w:lvlText w:val="·"/>
      <w:lvlJc w:val="left"/>
      <w:pPr>
        <w:ind w:left="3577" w:hanging="360"/>
      </w:pPr>
      <w:rPr>
        <w:rFonts w:ascii="Symbol" w:eastAsia="Symbol" w:hAnsi="Symbol" w:cs="Symbol" w:hint="default"/>
      </w:rPr>
    </w:lvl>
    <w:lvl w:ilvl="4">
      <w:start w:val="1"/>
      <w:numFmt w:val="bullet"/>
      <w:lvlText w:val="o"/>
      <w:lvlJc w:val="left"/>
      <w:pPr>
        <w:ind w:left="4297" w:hanging="360"/>
      </w:pPr>
      <w:rPr>
        <w:rFonts w:ascii="Courier New" w:eastAsia="Courier New" w:hAnsi="Courier New" w:cs="Courier New" w:hint="default"/>
      </w:rPr>
    </w:lvl>
    <w:lvl w:ilvl="5">
      <w:start w:val="1"/>
      <w:numFmt w:val="bullet"/>
      <w:lvlText w:val="§"/>
      <w:lvlJc w:val="left"/>
      <w:pPr>
        <w:ind w:left="5017" w:hanging="360"/>
      </w:pPr>
      <w:rPr>
        <w:rFonts w:ascii="Wingdings" w:eastAsia="Wingdings" w:hAnsi="Wingdings" w:cs="Wingdings" w:hint="default"/>
      </w:rPr>
    </w:lvl>
    <w:lvl w:ilvl="6">
      <w:start w:val="1"/>
      <w:numFmt w:val="bullet"/>
      <w:lvlText w:val="·"/>
      <w:lvlJc w:val="left"/>
      <w:pPr>
        <w:ind w:left="5737" w:hanging="360"/>
      </w:pPr>
      <w:rPr>
        <w:rFonts w:ascii="Symbol" w:eastAsia="Symbol" w:hAnsi="Symbol" w:cs="Symbol" w:hint="default"/>
      </w:rPr>
    </w:lvl>
    <w:lvl w:ilvl="7">
      <w:start w:val="1"/>
      <w:numFmt w:val="bullet"/>
      <w:lvlText w:val="o"/>
      <w:lvlJc w:val="left"/>
      <w:pPr>
        <w:ind w:left="6457" w:hanging="360"/>
      </w:pPr>
      <w:rPr>
        <w:rFonts w:ascii="Courier New" w:eastAsia="Courier New" w:hAnsi="Courier New" w:cs="Courier New" w:hint="default"/>
      </w:rPr>
    </w:lvl>
    <w:lvl w:ilvl="8">
      <w:start w:val="1"/>
      <w:numFmt w:val="bullet"/>
      <w:lvlText w:val="§"/>
      <w:lvlJc w:val="left"/>
      <w:pPr>
        <w:ind w:left="7177" w:hanging="360"/>
      </w:pPr>
      <w:rPr>
        <w:rFonts w:ascii="Wingdings" w:eastAsia="Wingdings" w:hAnsi="Wingdings" w:cs="Wingdings" w:hint="default"/>
      </w:rPr>
    </w:lvl>
  </w:abstractNum>
  <w:abstractNum w:abstractNumId="11" w15:restartNumberingAfterBreak="0">
    <w:nsid w:val="7622534A"/>
    <w:multiLevelType w:val="multilevel"/>
    <w:tmpl w:val="F6EC7D9A"/>
    <w:lvl w:ilvl="0">
      <w:start w:val="1"/>
      <w:numFmt w:val="bullet"/>
      <w:lvlText w:val="–"/>
      <w:lvlJc w:val="left"/>
      <w:pPr>
        <w:ind w:left="1135" w:hanging="360"/>
      </w:pPr>
      <w:rPr>
        <w:rFonts w:ascii="Arial" w:eastAsia="Arial" w:hAnsi="Arial" w:cs="Arial" w:hint="default"/>
      </w:rPr>
    </w:lvl>
    <w:lvl w:ilvl="1">
      <w:start w:val="1"/>
      <w:numFmt w:val="bullet"/>
      <w:lvlText w:val="o"/>
      <w:lvlJc w:val="left"/>
      <w:pPr>
        <w:ind w:left="1855" w:hanging="360"/>
      </w:pPr>
      <w:rPr>
        <w:rFonts w:ascii="Courier New" w:eastAsia="Courier New" w:hAnsi="Courier New" w:cs="Courier New" w:hint="default"/>
      </w:rPr>
    </w:lvl>
    <w:lvl w:ilvl="2">
      <w:start w:val="1"/>
      <w:numFmt w:val="bullet"/>
      <w:lvlText w:val="§"/>
      <w:lvlJc w:val="left"/>
      <w:pPr>
        <w:ind w:left="2575" w:hanging="360"/>
      </w:pPr>
      <w:rPr>
        <w:rFonts w:ascii="Wingdings" w:eastAsia="Wingdings" w:hAnsi="Wingdings" w:cs="Wingdings" w:hint="default"/>
      </w:rPr>
    </w:lvl>
    <w:lvl w:ilvl="3">
      <w:start w:val="1"/>
      <w:numFmt w:val="bullet"/>
      <w:lvlText w:val="·"/>
      <w:lvlJc w:val="left"/>
      <w:pPr>
        <w:ind w:left="3295" w:hanging="360"/>
      </w:pPr>
      <w:rPr>
        <w:rFonts w:ascii="Symbol" w:eastAsia="Symbol" w:hAnsi="Symbol" w:cs="Symbol" w:hint="default"/>
      </w:rPr>
    </w:lvl>
    <w:lvl w:ilvl="4">
      <w:start w:val="1"/>
      <w:numFmt w:val="bullet"/>
      <w:lvlText w:val="o"/>
      <w:lvlJc w:val="left"/>
      <w:pPr>
        <w:ind w:left="4015" w:hanging="360"/>
      </w:pPr>
      <w:rPr>
        <w:rFonts w:ascii="Courier New" w:eastAsia="Courier New" w:hAnsi="Courier New" w:cs="Courier New" w:hint="default"/>
      </w:rPr>
    </w:lvl>
    <w:lvl w:ilvl="5">
      <w:start w:val="1"/>
      <w:numFmt w:val="bullet"/>
      <w:lvlText w:val="§"/>
      <w:lvlJc w:val="left"/>
      <w:pPr>
        <w:ind w:left="4735" w:hanging="360"/>
      </w:pPr>
      <w:rPr>
        <w:rFonts w:ascii="Wingdings" w:eastAsia="Wingdings" w:hAnsi="Wingdings" w:cs="Wingdings" w:hint="default"/>
      </w:rPr>
    </w:lvl>
    <w:lvl w:ilvl="6">
      <w:start w:val="1"/>
      <w:numFmt w:val="bullet"/>
      <w:lvlText w:val="·"/>
      <w:lvlJc w:val="left"/>
      <w:pPr>
        <w:ind w:left="5455" w:hanging="360"/>
      </w:pPr>
      <w:rPr>
        <w:rFonts w:ascii="Symbol" w:eastAsia="Symbol" w:hAnsi="Symbol" w:cs="Symbol" w:hint="default"/>
      </w:rPr>
    </w:lvl>
    <w:lvl w:ilvl="7">
      <w:start w:val="1"/>
      <w:numFmt w:val="bullet"/>
      <w:lvlText w:val="o"/>
      <w:lvlJc w:val="left"/>
      <w:pPr>
        <w:ind w:left="6175" w:hanging="360"/>
      </w:pPr>
      <w:rPr>
        <w:rFonts w:ascii="Courier New" w:eastAsia="Courier New" w:hAnsi="Courier New" w:cs="Courier New" w:hint="default"/>
      </w:rPr>
    </w:lvl>
    <w:lvl w:ilvl="8">
      <w:start w:val="1"/>
      <w:numFmt w:val="bullet"/>
      <w:lvlText w:val="§"/>
      <w:lvlJc w:val="left"/>
      <w:pPr>
        <w:ind w:left="6895" w:hanging="360"/>
      </w:pPr>
      <w:rPr>
        <w:rFonts w:ascii="Wingdings" w:eastAsia="Wingdings" w:hAnsi="Wingdings" w:cs="Wingdings" w:hint="default"/>
      </w:rPr>
    </w:lvl>
  </w:abstractNum>
  <w:abstractNum w:abstractNumId="12" w15:restartNumberingAfterBreak="0">
    <w:nsid w:val="7A7F3773"/>
    <w:multiLevelType w:val="multilevel"/>
    <w:tmpl w:val="D98A3CF6"/>
    <w:lvl w:ilvl="0">
      <w:numFmt w:val="bullet"/>
      <w:lvlText w:val="-"/>
      <w:lvlJc w:val="left"/>
      <w:pPr>
        <w:ind w:left="1619" w:hanging="360"/>
      </w:pPr>
      <w:rPr>
        <w:rFonts w:ascii="Trebuchet MS" w:eastAsia="Trebuchet MS" w:hAnsi="Trebuchet MS" w:cs="Trebuchet MS" w:hint="default"/>
      </w:rPr>
    </w:lvl>
    <w:lvl w:ilvl="1">
      <w:start w:val="1"/>
      <w:numFmt w:val="bullet"/>
      <w:lvlText w:val="o"/>
      <w:lvlJc w:val="left"/>
      <w:pPr>
        <w:ind w:left="2339" w:hanging="360"/>
      </w:pPr>
      <w:rPr>
        <w:rFonts w:ascii="Courier New" w:hAnsi="Courier New" w:cs="Courier New" w:hint="default"/>
      </w:rPr>
    </w:lvl>
    <w:lvl w:ilvl="2">
      <w:start w:val="1"/>
      <w:numFmt w:val="bullet"/>
      <w:lvlText w:val=""/>
      <w:lvlJc w:val="left"/>
      <w:pPr>
        <w:ind w:left="3059" w:hanging="360"/>
      </w:pPr>
      <w:rPr>
        <w:rFonts w:ascii="Wingdings" w:hAnsi="Wingdings" w:hint="default"/>
      </w:rPr>
    </w:lvl>
    <w:lvl w:ilvl="3">
      <w:start w:val="1"/>
      <w:numFmt w:val="bullet"/>
      <w:lvlText w:val=""/>
      <w:lvlJc w:val="left"/>
      <w:pPr>
        <w:ind w:left="3779" w:hanging="360"/>
      </w:pPr>
      <w:rPr>
        <w:rFonts w:ascii="Symbol" w:hAnsi="Symbol" w:hint="default"/>
      </w:rPr>
    </w:lvl>
    <w:lvl w:ilvl="4">
      <w:start w:val="1"/>
      <w:numFmt w:val="bullet"/>
      <w:lvlText w:val="o"/>
      <w:lvlJc w:val="left"/>
      <w:pPr>
        <w:ind w:left="4499" w:hanging="360"/>
      </w:pPr>
      <w:rPr>
        <w:rFonts w:ascii="Courier New" w:hAnsi="Courier New" w:cs="Courier New" w:hint="default"/>
      </w:rPr>
    </w:lvl>
    <w:lvl w:ilvl="5">
      <w:start w:val="1"/>
      <w:numFmt w:val="bullet"/>
      <w:lvlText w:val=""/>
      <w:lvlJc w:val="left"/>
      <w:pPr>
        <w:ind w:left="5219" w:hanging="360"/>
      </w:pPr>
      <w:rPr>
        <w:rFonts w:ascii="Wingdings" w:hAnsi="Wingdings" w:hint="default"/>
      </w:rPr>
    </w:lvl>
    <w:lvl w:ilvl="6">
      <w:start w:val="1"/>
      <w:numFmt w:val="bullet"/>
      <w:lvlText w:val=""/>
      <w:lvlJc w:val="left"/>
      <w:pPr>
        <w:ind w:left="5939" w:hanging="360"/>
      </w:pPr>
      <w:rPr>
        <w:rFonts w:ascii="Symbol" w:hAnsi="Symbol" w:hint="default"/>
      </w:rPr>
    </w:lvl>
    <w:lvl w:ilvl="7">
      <w:start w:val="1"/>
      <w:numFmt w:val="bullet"/>
      <w:lvlText w:val="o"/>
      <w:lvlJc w:val="left"/>
      <w:pPr>
        <w:ind w:left="6659" w:hanging="360"/>
      </w:pPr>
      <w:rPr>
        <w:rFonts w:ascii="Courier New" w:hAnsi="Courier New" w:cs="Courier New" w:hint="default"/>
      </w:rPr>
    </w:lvl>
    <w:lvl w:ilvl="8">
      <w:start w:val="1"/>
      <w:numFmt w:val="bullet"/>
      <w:lvlText w:val=""/>
      <w:lvlJc w:val="left"/>
      <w:pPr>
        <w:ind w:left="7379" w:hanging="360"/>
      </w:pPr>
      <w:rPr>
        <w:rFonts w:ascii="Wingdings" w:hAnsi="Wingdings" w:hint="default"/>
      </w:rPr>
    </w:lvl>
  </w:abstractNum>
  <w:abstractNum w:abstractNumId="13" w15:restartNumberingAfterBreak="0">
    <w:nsid w:val="7EA54734"/>
    <w:multiLevelType w:val="multilevel"/>
    <w:tmpl w:val="8EA622A2"/>
    <w:lvl w:ilvl="0">
      <w:start w:val="1"/>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3"/>
  </w:num>
  <w:num w:numId="4">
    <w:abstractNumId w:val="12"/>
  </w:num>
  <w:num w:numId="5">
    <w:abstractNumId w:val="0"/>
  </w:num>
  <w:num w:numId="6">
    <w:abstractNumId w:val="9"/>
  </w:num>
  <w:num w:numId="7">
    <w:abstractNumId w:val="6"/>
  </w:num>
  <w:num w:numId="8">
    <w:abstractNumId w:val="10"/>
  </w:num>
  <w:num w:numId="9">
    <w:abstractNumId w:val="8"/>
  </w:num>
  <w:num w:numId="10">
    <w:abstractNumId w:val="4"/>
  </w:num>
  <w:num w:numId="11">
    <w:abstractNumId w:val="7"/>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E94"/>
    <w:rsid w:val="00037FAB"/>
    <w:rsid w:val="000D2C56"/>
    <w:rsid w:val="00180E94"/>
    <w:rsid w:val="001A798B"/>
    <w:rsid w:val="001C435D"/>
    <w:rsid w:val="00204A7F"/>
    <w:rsid w:val="006A2595"/>
    <w:rsid w:val="00C12837"/>
    <w:rsid w:val="00FB6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CD66"/>
  <w15:docId w15:val="{BC00780B-6DC1-4E65-B198-ED49425CE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pPr>
      <w:keepNext/>
      <w:keepLines/>
      <w:outlineLvl w:val="2"/>
    </w:pPr>
    <w:rPr>
      <w:rFonts w:eastAsiaTheme="majorEastAsia" w:cstheme="majorBidi"/>
      <w:b/>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666666"/>
    </w:rPr>
  </w:style>
  <w:style w:type="character" w:customStyle="1" w:styleId="Heading4Char">
    <w:name w:val="Heading 4 Char"/>
    <w:basedOn w:val="Policepardfaut"/>
    <w:uiPriority w:val="9"/>
    <w:rPr>
      <w:rFonts w:ascii="Arial" w:eastAsia="Arial" w:hAnsi="Arial" w:cs="Arial"/>
      <w:i/>
      <w:iCs/>
      <w:color w:val="2F5496" w:themeColor="accent1" w:themeShade="BF"/>
    </w:rPr>
  </w:style>
  <w:style w:type="character" w:customStyle="1" w:styleId="Heading5Char">
    <w:name w:val="Heading 5 Char"/>
    <w:basedOn w:val="Policepardfaut"/>
    <w:uiPriority w:val="9"/>
    <w:rPr>
      <w:rFonts w:ascii="Arial" w:eastAsia="Arial" w:hAnsi="Arial" w:cs="Arial"/>
      <w:color w:val="2F5496"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F5496" w:themeColor="accent1" w:themeShade="BF"/>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Heading3Char">
    <w:name w:val="Heading 3 Char"/>
    <w:basedOn w:val="Policepardfaut"/>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paragraph" w:styleId="Notedebasdepage">
    <w:name w:val="footnote text"/>
    <w:basedOn w:val="Normal"/>
    <w:link w:val="NotedebasdepageCar"/>
    <w:uiPriority w:val="99"/>
    <w:semiHidden/>
    <w:unhideWhenUsed/>
    <w:pPr>
      <w:spacing w:after="0"/>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rPr>
  </w:style>
  <w:style w:type="character" w:customStyle="1" w:styleId="Titre1Car">
    <w:name w:val="Titre 1 Car"/>
    <w:basedOn w:val="Policepardfaut"/>
    <w:link w:val="Titre1"/>
    <w:uiPriority w:val="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Pr>
      <w:rFonts w:ascii="Arial" w:eastAsiaTheme="majorEastAsia" w:hAnsi="Arial" w:cstheme="majorBidi"/>
      <w:b/>
      <w:sz w:val="20"/>
      <w:szCs w:val="24"/>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Cs w:val="20"/>
    </w:rPr>
  </w:style>
  <w:style w:type="character" w:customStyle="1" w:styleId="CommentaireCar">
    <w:name w:val="Commentaire Car"/>
    <w:basedOn w:val="Policepardfaut"/>
    <w:link w:val="Commentaire"/>
    <w:uiPriority w:val="99"/>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rPr>
  </w:style>
  <w:style w:type="paragraph" w:customStyle="1" w:styleId="Style2">
    <w:name w:val="Style2"/>
    <w:basedOn w:val="Normal"/>
    <w:pPr>
      <w:widowControl w:val="0"/>
      <w:tabs>
        <w:tab w:val="left" w:pos="567"/>
      </w:tabs>
      <w:spacing w:before="0" w:after="0"/>
      <w:jc w:val="both"/>
    </w:pPr>
    <w:rPr>
      <w:rFonts w:ascii="Times New Roman" w:hAnsi="Times New Roman"/>
      <w:b/>
      <w:bCs/>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2.xml"/><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D85A1-0594-42D0-BF1F-FF59BD28F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2163</Words>
  <Characters>11901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LYSIANE PICARD</cp:lastModifiedBy>
  <cp:revision>3</cp:revision>
  <dcterms:created xsi:type="dcterms:W3CDTF">2025-09-15T10:58:00Z</dcterms:created>
  <dcterms:modified xsi:type="dcterms:W3CDTF">2025-09-15T11:28:00Z</dcterms:modified>
</cp:coreProperties>
</file>